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A1B82" w14:textId="0B06D313" w:rsidR="00045AA3" w:rsidRPr="000C5734" w:rsidRDefault="00045AA3" w:rsidP="00045AA3">
      <w:pPr>
        <w:pStyle w:val="3GPPHeader"/>
        <w:rPr>
          <w:highlight w:val="yellow"/>
        </w:rPr>
      </w:pPr>
      <w:r w:rsidRPr="000C5734">
        <w:t xml:space="preserve">3GPP TSG RAN WG1 Meeting </w:t>
      </w:r>
      <w:r>
        <w:t>#9</w:t>
      </w:r>
      <w:r w:rsidR="00305D4D">
        <w:t>4</w:t>
      </w:r>
      <w:r w:rsidR="00B322B3">
        <w:t>bis</w:t>
      </w:r>
      <w:r w:rsidRPr="000C5734">
        <w:tab/>
      </w:r>
      <w:r w:rsidR="00540AEF" w:rsidRPr="00540AEF">
        <w:t>R1-</w:t>
      </w:r>
      <w:r w:rsidR="00A51CAD" w:rsidRPr="00A51CAD">
        <w:t>1811167</w:t>
      </w:r>
    </w:p>
    <w:p w14:paraId="43AE20FE" w14:textId="08F580A1" w:rsidR="00045AA3" w:rsidRPr="007679B0" w:rsidRDefault="00B322B3" w:rsidP="00045AA3">
      <w:pPr>
        <w:pStyle w:val="3GPPHeader"/>
      </w:pPr>
      <w:r>
        <w:t>Chengdu</w:t>
      </w:r>
      <w:r w:rsidR="00B91755">
        <w:t xml:space="preserve">, </w:t>
      </w:r>
      <w:r>
        <w:t>P.R. China</w:t>
      </w:r>
      <w:r w:rsidR="00E90812">
        <w:t>,</w:t>
      </w:r>
      <w:r>
        <w:t xml:space="preserve"> October</w:t>
      </w:r>
      <w:r w:rsidR="00045AA3" w:rsidRPr="000C5734">
        <w:t xml:space="preserve"> </w:t>
      </w:r>
      <w:r>
        <w:t>8</w:t>
      </w:r>
      <w:r w:rsidR="00B91755" w:rsidRPr="00B91755">
        <w:rPr>
          <w:vertAlign w:val="superscript"/>
        </w:rPr>
        <w:t>th</w:t>
      </w:r>
      <w:r w:rsidR="00B91755">
        <w:t xml:space="preserve"> -</w:t>
      </w:r>
      <w:r>
        <w:t xml:space="preserve"> 12</w:t>
      </w:r>
      <w:r w:rsidR="00B91755" w:rsidRPr="00B91755">
        <w:rPr>
          <w:vertAlign w:val="superscript"/>
        </w:rPr>
        <w:t>th</w:t>
      </w:r>
      <w:r w:rsidR="00045AA3" w:rsidRPr="000C5734">
        <w:t>, 2018</w:t>
      </w:r>
    </w:p>
    <w:p w14:paraId="185ECFD2" w14:textId="77777777" w:rsidR="00904CFD" w:rsidRPr="00045AA3" w:rsidRDefault="00904CFD" w:rsidP="00904CFD">
      <w:pPr>
        <w:pStyle w:val="3GPPHeader"/>
      </w:pPr>
    </w:p>
    <w:p w14:paraId="08577001" w14:textId="77777777" w:rsidR="00904CFD" w:rsidRPr="00327997" w:rsidRDefault="00904CFD" w:rsidP="00904CFD">
      <w:pPr>
        <w:pStyle w:val="3GPPHeader"/>
      </w:pPr>
      <w:r w:rsidRPr="00327997">
        <w:t>Source:</w:t>
      </w:r>
      <w:r w:rsidRPr="00327997">
        <w:tab/>
        <w:t>Ericsson</w:t>
      </w:r>
    </w:p>
    <w:p w14:paraId="1D7086CA" w14:textId="3AAADC0A" w:rsidR="00904CFD" w:rsidRPr="00327997" w:rsidRDefault="00904CFD" w:rsidP="00904CFD">
      <w:pPr>
        <w:pStyle w:val="3GPPHeader"/>
      </w:pPr>
      <w:r w:rsidRPr="00327997">
        <w:t>Title:</w:t>
      </w:r>
      <w:r w:rsidRPr="00327997">
        <w:tab/>
      </w:r>
      <w:r w:rsidR="008F713A" w:rsidRPr="008F713A">
        <w:t>On Rel-16 LTE SRS enhancements</w:t>
      </w:r>
    </w:p>
    <w:p w14:paraId="00EFAC0D" w14:textId="74168B57" w:rsidR="00904CFD" w:rsidRPr="00B91755" w:rsidRDefault="00904CFD" w:rsidP="00904CFD">
      <w:pPr>
        <w:pStyle w:val="3GPPHeader"/>
      </w:pPr>
      <w:r w:rsidRPr="00B91755">
        <w:t>Agenda Item:</w:t>
      </w:r>
      <w:r w:rsidRPr="00B91755">
        <w:tab/>
      </w:r>
      <w:r w:rsidR="00C6554C" w:rsidRPr="00A51CAD">
        <w:t>6.2.3.1.</w:t>
      </w:r>
      <w:r w:rsidR="00AD5203" w:rsidRPr="00A51CAD">
        <w:t>1</w:t>
      </w:r>
    </w:p>
    <w:p w14:paraId="05A826A0" w14:textId="77777777" w:rsidR="00904CFD" w:rsidRPr="00CE0424" w:rsidRDefault="00904CFD" w:rsidP="00904CFD">
      <w:pPr>
        <w:pStyle w:val="3GPPHeader"/>
      </w:pPr>
      <w:r w:rsidRPr="00327997">
        <w:t>Document for:</w:t>
      </w:r>
      <w:r w:rsidRPr="00327997">
        <w:tab/>
      </w:r>
      <w:r>
        <w:t>Discussion and</w:t>
      </w:r>
      <w:r w:rsidRPr="009C6832">
        <w:t xml:space="preserve"> Decision</w:t>
      </w:r>
    </w:p>
    <w:p w14:paraId="72B2365A" w14:textId="77777777" w:rsidR="00E90E49" w:rsidRPr="00CE0424" w:rsidRDefault="007F75D5" w:rsidP="00CE0424">
      <w:pPr>
        <w:pStyle w:val="Heading1"/>
      </w:pPr>
      <w:r>
        <w:t>Introduction</w:t>
      </w:r>
    </w:p>
    <w:p w14:paraId="79E88E09" w14:textId="78702343" w:rsidR="006356CF" w:rsidRDefault="006356CF" w:rsidP="006356CF">
      <w:pPr>
        <w:pStyle w:val="BodyText"/>
      </w:pPr>
      <w:r w:rsidRPr="004A7067">
        <w:t xml:space="preserve">In the WID on </w:t>
      </w:r>
      <w:r w:rsidR="00C6554C" w:rsidRPr="004A7067">
        <w:t xml:space="preserve">DL MIMO efficiency </w:t>
      </w:r>
      <w:r w:rsidRPr="004A7067">
        <w:t xml:space="preserve">enhancements on </w:t>
      </w:r>
      <w:r w:rsidR="00C6554C" w:rsidRPr="004A7067">
        <w:t>LTE</w:t>
      </w:r>
      <w:r w:rsidRPr="004A7067">
        <w:t xml:space="preserve"> </w:t>
      </w:r>
      <w:r w:rsidR="00726CE7" w:rsidRPr="004A7067">
        <w:t>[1]</w:t>
      </w:r>
      <w:r w:rsidRPr="004A7067">
        <w:t>, one of the objectives is</w:t>
      </w:r>
      <w:r w:rsidR="00C6554C" w:rsidRPr="004A7067">
        <w:t xml:space="preserve"> to introduce </w:t>
      </w:r>
      <w:r w:rsidR="004A7067" w:rsidRPr="004A7067">
        <w:t xml:space="preserve">multi-symbol </w:t>
      </w:r>
      <w:r w:rsidR="00C6554C" w:rsidRPr="004A7067">
        <w:t>SRS</w:t>
      </w:r>
      <w:r w:rsidR="004A7067" w:rsidRPr="004A7067">
        <w:t xml:space="preserve"> for one or multiple UEs on a UL normal subframe</w:t>
      </w:r>
      <w:r w:rsidRPr="004A7067">
        <w:t xml:space="preserve">. </w:t>
      </w:r>
    </w:p>
    <w:p w14:paraId="0105C9CA" w14:textId="77777777" w:rsidR="00630B16" w:rsidRPr="004A7067" w:rsidRDefault="00630B16" w:rsidP="006356CF">
      <w:pPr>
        <w:pStyle w:val="BodyText"/>
      </w:pPr>
    </w:p>
    <w:p w14:paraId="6161770C" w14:textId="77777777" w:rsidR="00C6554C" w:rsidRPr="002B0616" w:rsidRDefault="00C6554C" w:rsidP="00F72960">
      <w:pPr>
        <w:numPr>
          <w:ilvl w:val="0"/>
          <w:numId w:val="15"/>
        </w:numPr>
        <w:rPr>
          <w:sz w:val="18"/>
          <w:lang w:eastAsia="ko-KR"/>
        </w:rPr>
      </w:pPr>
      <w:r w:rsidRPr="002B0616">
        <w:rPr>
          <w:sz w:val="18"/>
          <w:lang w:eastAsia="ko-KR"/>
        </w:rPr>
        <w:t>Enhance SRS</w:t>
      </w:r>
      <w:r w:rsidRPr="002B0616">
        <w:rPr>
          <w:rFonts w:hint="eastAsia"/>
          <w:sz w:val="18"/>
          <w:lang w:eastAsia="ko-KR"/>
        </w:rPr>
        <w:t xml:space="preserve"> </w:t>
      </w:r>
      <w:r w:rsidRPr="002B0616">
        <w:rPr>
          <w:sz w:val="18"/>
          <w:lang w:eastAsia="ko-KR"/>
        </w:rPr>
        <w:t>capacity and coverage [RAN1]</w:t>
      </w:r>
    </w:p>
    <w:p w14:paraId="7320E0BF" w14:textId="77777777" w:rsidR="00C6554C" w:rsidRPr="00A51CAD" w:rsidRDefault="00C6554C" w:rsidP="00F72960">
      <w:pPr>
        <w:numPr>
          <w:ilvl w:val="1"/>
          <w:numId w:val="14"/>
        </w:numPr>
        <w:snapToGrid w:val="0"/>
        <w:ind w:right="-99"/>
        <w:rPr>
          <w:sz w:val="18"/>
          <w:lang w:eastAsia="ko-KR"/>
        </w:rPr>
      </w:pPr>
      <w:r w:rsidRPr="00A51CAD">
        <w:rPr>
          <w:sz w:val="18"/>
          <w:lang w:eastAsia="ko-KR"/>
        </w:rPr>
        <w:t>Introduce more than one symbol for SRS for one UE</w:t>
      </w:r>
      <w:r w:rsidRPr="00A51CAD">
        <w:rPr>
          <w:sz w:val="18"/>
        </w:rPr>
        <w:t xml:space="preserve"> or for multiple UEs</w:t>
      </w:r>
      <w:r w:rsidRPr="00A51CAD">
        <w:rPr>
          <w:sz w:val="18"/>
          <w:lang w:eastAsia="ko-KR"/>
        </w:rPr>
        <w:t xml:space="preserve"> on a UL normal subframe</w:t>
      </w:r>
    </w:p>
    <w:p w14:paraId="4F5AF3F9" w14:textId="77777777" w:rsidR="00C6554C" w:rsidRPr="00A51CAD" w:rsidRDefault="00C6554C" w:rsidP="00F72960">
      <w:pPr>
        <w:numPr>
          <w:ilvl w:val="3"/>
          <w:numId w:val="15"/>
        </w:numPr>
        <w:rPr>
          <w:sz w:val="18"/>
          <w:lang w:eastAsia="ko-KR"/>
        </w:rPr>
      </w:pPr>
      <w:r w:rsidRPr="00A51CAD">
        <w:rPr>
          <w:sz w:val="18"/>
          <w:lang w:eastAsia="ko-KR"/>
        </w:rPr>
        <w:t>Baseline: the minimum SRS</w:t>
      </w:r>
      <w:bookmarkStart w:id="0" w:name="_GoBack"/>
      <w:bookmarkEnd w:id="0"/>
      <w:r w:rsidRPr="00A51CAD">
        <w:rPr>
          <w:sz w:val="18"/>
          <w:lang w:eastAsia="ko-KR"/>
        </w:rPr>
        <w:t xml:space="preserve"> resource allocation granularity for a cell is one slot, when more than one symbol in a normal subframe is allocated for SRS for the cell</w:t>
      </w:r>
    </w:p>
    <w:p w14:paraId="6F4E8992" w14:textId="77777777" w:rsidR="00C6554C" w:rsidRPr="00A51CAD" w:rsidRDefault="00C6554C" w:rsidP="00F72960">
      <w:pPr>
        <w:numPr>
          <w:ilvl w:val="3"/>
          <w:numId w:val="15"/>
        </w:numPr>
        <w:rPr>
          <w:sz w:val="18"/>
          <w:lang w:eastAsia="ko-KR"/>
        </w:rPr>
      </w:pPr>
      <w:r w:rsidRPr="00A51CAD">
        <w:rPr>
          <w:sz w:val="18"/>
          <w:lang w:eastAsia="ko-KR"/>
        </w:rPr>
        <w:t>Enhancements on PUCCH and PUSCH are not in scope</w:t>
      </w:r>
    </w:p>
    <w:p w14:paraId="33009861" w14:textId="77777777" w:rsidR="00C6554C" w:rsidRPr="002B0616" w:rsidRDefault="00C6554C" w:rsidP="00F72960">
      <w:pPr>
        <w:numPr>
          <w:ilvl w:val="1"/>
          <w:numId w:val="14"/>
        </w:numPr>
        <w:snapToGrid w:val="0"/>
        <w:ind w:right="-99"/>
        <w:rPr>
          <w:sz w:val="18"/>
          <w:lang w:eastAsia="ko-KR"/>
        </w:rPr>
      </w:pPr>
      <w:r w:rsidRPr="002B0616">
        <w:rPr>
          <w:sz w:val="18"/>
          <w:lang w:eastAsia="ko-KR"/>
        </w:rPr>
        <w:t xml:space="preserve">Introduce virtual cell ID for SRS </w:t>
      </w:r>
    </w:p>
    <w:p w14:paraId="633681DA" w14:textId="77777777" w:rsidR="00630B16" w:rsidRDefault="00630B16" w:rsidP="006356CF">
      <w:pPr>
        <w:pStyle w:val="BodyText"/>
      </w:pPr>
    </w:p>
    <w:p w14:paraId="58FD93D4" w14:textId="242AE515" w:rsidR="000820F0" w:rsidRPr="002B0616" w:rsidRDefault="000820F0" w:rsidP="006356CF">
      <w:pPr>
        <w:pStyle w:val="BodyText"/>
      </w:pPr>
      <w:r w:rsidRPr="002B0616">
        <w:t xml:space="preserve">In </w:t>
      </w:r>
      <w:r w:rsidR="002B0616" w:rsidRPr="002B0616">
        <w:t>RAN1#94, the following agreements were made:</w:t>
      </w:r>
    </w:p>
    <w:p w14:paraId="1CA32CA6" w14:textId="6B077926" w:rsidR="002B0616" w:rsidRPr="002B0616" w:rsidRDefault="002B0616" w:rsidP="006356CF">
      <w:pPr>
        <w:pStyle w:val="BodyText"/>
      </w:pPr>
    </w:p>
    <w:p w14:paraId="05198C7D" w14:textId="77777777" w:rsidR="002B0616" w:rsidRPr="002B0616" w:rsidRDefault="002B0616" w:rsidP="002B0616">
      <w:pPr>
        <w:ind w:left="1440" w:hanging="1440"/>
        <w:rPr>
          <w:rFonts w:cs="Times New Roman"/>
          <w:b/>
          <w:sz w:val="16"/>
          <w:szCs w:val="20"/>
          <w:lang w:eastAsia="x-none"/>
        </w:rPr>
      </w:pPr>
      <w:r w:rsidRPr="002B0616">
        <w:rPr>
          <w:b/>
          <w:sz w:val="18"/>
          <w:szCs w:val="20"/>
          <w:highlight w:val="green"/>
          <w:lang w:eastAsia="x-none"/>
        </w:rPr>
        <w:t>Agreement</w:t>
      </w:r>
    </w:p>
    <w:p w14:paraId="402F44BE" w14:textId="77777777" w:rsidR="002B0616" w:rsidRPr="002B0616" w:rsidRDefault="002B0616" w:rsidP="002B0616">
      <w:pPr>
        <w:rPr>
          <w:rFonts w:eastAsia="Malgun Gothic"/>
          <w:sz w:val="18"/>
          <w:szCs w:val="20"/>
          <w:lang w:eastAsia="zh-CN"/>
        </w:rPr>
      </w:pPr>
      <w:r w:rsidRPr="002B0616">
        <w:rPr>
          <w:rFonts w:eastAsia="Malgun Gothic"/>
          <w:sz w:val="18"/>
          <w:szCs w:val="20"/>
          <w:lang w:eastAsia="zh-CN"/>
        </w:rPr>
        <w:t>The work for additional SRS symbols in this WI should consider the following scenarios</w:t>
      </w:r>
    </w:p>
    <w:p w14:paraId="706D02BD" w14:textId="77777777" w:rsidR="002B0616" w:rsidRPr="002B0616" w:rsidRDefault="002B0616" w:rsidP="002B0616">
      <w:pPr>
        <w:numPr>
          <w:ilvl w:val="0"/>
          <w:numId w:val="18"/>
        </w:numPr>
        <w:rPr>
          <w:rFonts w:eastAsia="Malgun Gothic"/>
          <w:sz w:val="18"/>
          <w:szCs w:val="20"/>
          <w:lang w:eastAsia="zh-CN"/>
        </w:rPr>
      </w:pPr>
      <w:r w:rsidRPr="002B0616">
        <w:rPr>
          <w:rFonts w:eastAsia="Malgun Gothic"/>
          <w:sz w:val="18"/>
          <w:szCs w:val="20"/>
          <w:lang w:eastAsia="zh-CN"/>
        </w:rPr>
        <w:t>TDD for non-CA</w:t>
      </w:r>
    </w:p>
    <w:p w14:paraId="210F0512" w14:textId="77777777" w:rsidR="002B0616" w:rsidRPr="002B0616" w:rsidRDefault="002B0616" w:rsidP="002B0616">
      <w:pPr>
        <w:numPr>
          <w:ilvl w:val="0"/>
          <w:numId w:val="18"/>
        </w:numPr>
        <w:rPr>
          <w:rFonts w:eastAsia="Malgun Gothic"/>
          <w:sz w:val="18"/>
          <w:szCs w:val="20"/>
          <w:lang w:eastAsia="zh-CN"/>
        </w:rPr>
      </w:pPr>
      <w:r w:rsidRPr="002B0616">
        <w:rPr>
          <w:rFonts w:eastAsia="Malgun Gothic"/>
          <w:sz w:val="18"/>
          <w:szCs w:val="20"/>
          <w:lang w:eastAsia="zh-CN"/>
        </w:rPr>
        <w:t>TDD only CA</w:t>
      </w:r>
    </w:p>
    <w:p w14:paraId="5842597B" w14:textId="77777777" w:rsidR="002B0616" w:rsidRPr="002B0616" w:rsidRDefault="002B0616" w:rsidP="002B0616">
      <w:pPr>
        <w:numPr>
          <w:ilvl w:val="0"/>
          <w:numId w:val="18"/>
        </w:numPr>
        <w:rPr>
          <w:rFonts w:eastAsia="Malgun Gothic"/>
          <w:sz w:val="18"/>
          <w:szCs w:val="20"/>
          <w:lang w:eastAsia="zh-CN"/>
        </w:rPr>
      </w:pPr>
      <w:r w:rsidRPr="002B0616">
        <w:rPr>
          <w:rFonts w:eastAsia="Malgun Gothic"/>
          <w:sz w:val="18"/>
          <w:szCs w:val="20"/>
          <w:lang w:eastAsia="zh-CN"/>
        </w:rPr>
        <w:t>FDD-TDD CA</w:t>
      </w:r>
    </w:p>
    <w:p w14:paraId="046FAAA4" w14:textId="77777777" w:rsidR="002B0616" w:rsidRPr="002B0616" w:rsidRDefault="002B0616" w:rsidP="002B0616">
      <w:pPr>
        <w:ind w:left="1440" w:hanging="1440"/>
        <w:rPr>
          <w:rFonts w:eastAsia="Batang"/>
          <w:sz w:val="18"/>
          <w:szCs w:val="20"/>
          <w:lang w:eastAsia="x-none"/>
        </w:rPr>
      </w:pPr>
      <w:r w:rsidRPr="002B0616">
        <w:rPr>
          <w:sz w:val="18"/>
          <w:szCs w:val="20"/>
          <w:lang w:eastAsia="x-none"/>
        </w:rPr>
        <w:t xml:space="preserve">RAN1 will strive for a common framework for all scenarios </w:t>
      </w:r>
    </w:p>
    <w:p w14:paraId="1ABF3CE7" w14:textId="77777777" w:rsidR="002B0616" w:rsidRPr="002B0616" w:rsidRDefault="002B0616" w:rsidP="006356CF">
      <w:pPr>
        <w:pStyle w:val="BodyText"/>
      </w:pPr>
    </w:p>
    <w:p w14:paraId="074C0400" w14:textId="77777777" w:rsidR="002B0616" w:rsidRPr="002B0616" w:rsidRDefault="002B0616" w:rsidP="002B0616">
      <w:pPr>
        <w:ind w:left="1440" w:hanging="1440"/>
        <w:rPr>
          <w:rFonts w:cs="Times New Roman"/>
          <w:b/>
          <w:sz w:val="16"/>
          <w:szCs w:val="24"/>
          <w:highlight w:val="green"/>
          <w:lang w:eastAsia="x-none"/>
        </w:rPr>
      </w:pPr>
      <w:r w:rsidRPr="002B0616">
        <w:rPr>
          <w:b/>
          <w:sz w:val="18"/>
          <w:highlight w:val="green"/>
          <w:lang w:eastAsia="x-none"/>
        </w:rPr>
        <w:t>Agreement</w:t>
      </w:r>
    </w:p>
    <w:p w14:paraId="0A423830" w14:textId="77777777" w:rsidR="002B0616" w:rsidRPr="002B0616" w:rsidRDefault="002B0616" w:rsidP="002B0616">
      <w:pPr>
        <w:rPr>
          <w:rFonts w:eastAsia="Malgun Gothic" w:cs="Times"/>
          <w:sz w:val="18"/>
          <w:lang w:eastAsia="zh-CN"/>
        </w:rPr>
      </w:pPr>
      <w:r w:rsidRPr="002B0616">
        <w:rPr>
          <w:rFonts w:eastAsia="Malgun Gothic" w:cs="Times"/>
          <w:sz w:val="18"/>
          <w:lang w:eastAsia="zh-CN"/>
        </w:rPr>
        <w:t xml:space="preserve">The time location of possible additional SRS symbols in one normal UL subframe for a cell include the following </w:t>
      </w:r>
    </w:p>
    <w:p w14:paraId="29724827" w14:textId="77777777" w:rsidR="002B0616" w:rsidRPr="002B0616" w:rsidRDefault="002B0616" w:rsidP="002B0616">
      <w:pPr>
        <w:pStyle w:val="ListParagraph"/>
        <w:numPr>
          <w:ilvl w:val="0"/>
          <w:numId w:val="17"/>
        </w:numPr>
        <w:overflowPunct w:val="0"/>
        <w:autoSpaceDE w:val="0"/>
        <w:autoSpaceDN w:val="0"/>
        <w:adjustRightInd w:val="0"/>
        <w:spacing w:after="0"/>
        <w:ind w:left="720"/>
        <w:textAlignment w:val="baseline"/>
        <w:rPr>
          <w:rFonts w:asciiTheme="minorHAnsi" w:eastAsia="Malgun Gothic" w:hAnsiTheme="minorHAnsi"/>
          <w:sz w:val="18"/>
          <w:lang w:eastAsia="zh-CN"/>
        </w:rPr>
      </w:pPr>
      <w:r w:rsidRPr="002B0616">
        <w:rPr>
          <w:rFonts w:asciiTheme="minorHAnsi" w:eastAsia="Malgun Gothic" w:hAnsiTheme="minorHAnsi"/>
          <w:sz w:val="18"/>
          <w:lang w:eastAsia="zh-CN"/>
        </w:rPr>
        <w:t>Option 1: All symbols in one slot can be used for SRS from cell perspective</w:t>
      </w:r>
    </w:p>
    <w:p w14:paraId="2046DB48" w14:textId="77777777" w:rsidR="002B0616" w:rsidRPr="002B0616" w:rsidRDefault="002B0616" w:rsidP="002B0616">
      <w:pPr>
        <w:pStyle w:val="ListParagraph"/>
        <w:numPr>
          <w:ilvl w:val="1"/>
          <w:numId w:val="17"/>
        </w:numPr>
        <w:overflowPunct w:val="0"/>
        <w:autoSpaceDE w:val="0"/>
        <w:autoSpaceDN w:val="0"/>
        <w:adjustRightInd w:val="0"/>
        <w:spacing w:after="0"/>
        <w:textAlignment w:val="baseline"/>
        <w:rPr>
          <w:rFonts w:asciiTheme="minorHAnsi" w:eastAsia="Malgun Gothic" w:hAnsiTheme="minorHAnsi"/>
          <w:sz w:val="18"/>
          <w:lang w:eastAsia="zh-CN"/>
        </w:rPr>
      </w:pPr>
      <w:r w:rsidRPr="002B0616">
        <w:rPr>
          <w:rFonts w:asciiTheme="minorHAnsi" w:eastAsia="Malgun Gothic" w:hAnsiTheme="minorHAnsi"/>
          <w:sz w:val="18"/>
          <w:lang w:eastAsia="zh-CN"/>
        </w:rPr>
        <w:t>E.g., The other slot in the subframe may be used for PUSCH transmission for sTTI-capable UE.</w:t>
      </w:r>
    </w:p>
    <w:p w14:paraId="59572E33" w14:textId="77777777" w:rsidR="002B0616" w:rsidRPr="002B0616" w:rsidRDefault="002B0616" w:rsidP="002B0616">
      <w:pPr>
        <w:pStyle w:val="ListParagraph"/>
        <w:numPr>
          <w:ilvl w:val="0"/>
          <w:numId w:val="17"/>
        </w:numPr>
        <w:overflowPunct w:val="0"/>
        <w:autoSpaceDE w:val="0"/>
        <w:autoSpaceDN w:val="0"/>
        <w:adjustRightInd w:val="0"/>
        <w:spacing w:after="0"/>
        <w:ind w:left="720"/>
        <w:textAlignment w:val="baseline"/>
        <w:rPr>
          <w:rFonts w:asciiTheme="minorHAnsi" w:eastAsia="Malgun Gothic" w:hAnsiTheme="minorHAnsi"/>
          <w:sz w:val="18"/>
          <w:lang w:eastAsia="zh-CN"/>
        </w:rPr>
      </w:pPr>
      <w:r w:rsidRPr="002B0616">
        <w:rPr>
          <w:rFonts w:asciiTheme="minorHAnsi" w:eastAsia="Malgun Gothic" w:hAnsiTheme="minorHAnsi"/>
          <w:sz w:val="18"/>
          <w:lang w:eastAsia="zh-CN"/>
        </w:rPr>
        <w:t>Option 2: All symbols in one subframe can be used for SRS from cell perspective</w:t>
      </w:r>
    </w:p>
    <w:p w14:paraId="00943A97" w14:textId="77777777" w:rsidR="002B0616" w:rsidRPr="002B0616" w:rsidRDefault="002B0616" w:rsidP="002B0616">
      <w:pPr>
        <w:pStyle w:val="ListParagraph"/>
        <w:numPr>
          <w:ilvl w:val="0"/>
          <w:numId w:val="17"/>
        </w:numPr>
        <w:overflowPunct w:val="0"/>
        <w:autoSpaceDE w:val="0"/>
        <w:autoSpaceDN w:val="0"/>
        <w:adjustRightInd w:val="0"/>
        <w:spacing w:after="0"/>
        <w:ind w:left="720"/>
        <w:textAlignment w:val="baseline"/>
        <w:rPr>
          <w:rFonts w:asciiTheme="minorHAnsi" w:eastAsia="Malgun Gothic" w:hAnsiTheme="minorHAnsi"/>
          <w:sz w:val="18"/>
          <w:lang w:eastAsia="zh-CN"/>
        </w:rPr>
      </w:pPr>
      <w:r w:rsidRPr="002B0616">
        <w:rPr>
          <w:rFonts w:asciiTheme="minorHAnsi" w:eastAsia="Malgun Gothic" w:hAnsiTheme="minorHAnsi"/>
          <w:sz w:val="18"/>
          <w:lang w:eastAsia="zh-CN"/>
        </w:rPr>
        <w:t>Option 3: A subset of symbols in one slot can be used for SRS from cell perspective</w:t>
      </w:r>
    </w:p>
    <w:p w14:paraId="51986116" w14:textId="77777777" w:rsidR="002B0616" w:rsidRPr="002B0616" w:rsidRDefault="002B0616" w:rsidP="002B0616">
      <w:pPr>
        <w:pStyle w:val="ListParagraph"/>
        <w:numPr>
          <w:ilvl w:val="1"/>
          <w:numId w:val="17"/>
        </w:numPr>
        <w:overflowPunct w:val="0"/>
        <w:autoSpaceDE w:val="0"/>
        <w:autoSpaceDN w:val="0"/>
        <w:adjustRightInd w:val="0"/>
        <w:spacing w:after="0"/>
        <w:textAlignment w:val="baseline"/>
        <w:rPr>
          <w:rFonts w:asciiTheme="minorHAnsi" w:eastAsia="Malgun Gothic" w:hAnsiTheme="minorHAnsi"/>
          <w:sz w:val="18"/>
          <w:lang w:eastAsia="zh-CN"/>
        </w:rPr>
      </w:pPr>
      <w:r w:rsidRPr="002B0616">
        <w:rPr>
          <w:rFonts w:asciiTheme="minorHAnsi" w:eastAsia="Malgun Gothic" w:hAnsiTheme="minorHAnsi"/>
          <w:sz w:val="18"/>
          <w:lang w:eastAsia="zh-CN"/>
        </w:rPr>
        <w:t>E.g., The other slot in the subframe may be used for PUSCH transmission for sTTI-capable UE.</w:t>
      </w:r>
    </w:p>
    <w:p w14:paraId="5DD1659A" w14:textId="77777777" w:rsidR="002B0616" w:rsidRPr="002B0616" w:rsidRDefault="002B0616" w:rsidP="002B0616">
      <w:pPr>
        <w:pStyle w:val="ListParagraph"/>
        <w:numPr>
          <w:ilvl w:val="0"/>
          <w:numId w:val="17"/>
        </w:numPr>
        <w:overflowPunct w:val="0"/>
        <w:autoSpaceDE w:val="0"/>
        <w:autoSpaceDN w:val="0"/>
        <w:adjustRightInd w:val="0"/>
        <w:spacing w:after="0"/>
        <w:ind w:left="720"/>
        <w:textAlignment w:val="baseline"/>
        <w:rPr>
          <w:rFonts w:asciiTheme="minorHAnsi" w:eastAsia="Malgun Gothic" w:hAnsiTheme="minorHAnsi"/>
          <w:sz w:val="18"/>
          <w:lang w:eastAsia="zh-CN"/>
        </w:rPr>
      </w:pPr>
      <w:r w:rsidRPr="002B0616">
        <w:rPr>
          <w:rFonts w:asciiTheme="minorHAnsi" w:eastAsia="Malgun Gothic" w:hAnsiTheme="minorHAnsi"/>
          <w:sz w:val="18"/>
          <w:lang w:eastAsia="zh-CN"/>
        </w:rPr>
        <w:t>Other options are not precluded</w:t>
      </w:r>
    </w:p>
    <w:p w14:paraId="4533BDBB" w14:textId="77777777" w:rsidR="002B0616" w:rsidRPr="002B0616" w:rsidRDefault="002B0616" w:rsidP="002B0616">
      <w:pPr>
        <w:pStyle w:val="ListParagraph"/>
        <w:numPr>
          <w:ilvl w:val="0"/>
          <w:numId w:val="17"/>
        </w:numPr>
        <w:overflowPunct w:val="0"/>
        <w:autoSpaceDE w:val="0"/>
        <w:autoSpaceDN w:val="0"/>
        <w:adjustRightInd w:val="0"/>
        <w:spacing w:after="0"/>
        <w:ind w:left="720"/>
        <w:textAlignment w:val="baseline"/>
        <w:rPr>
          <w:rFonts w:asciiTheme="minorHAnsi" w:eastAsia="Malgun Gothic" w:hAnsiTheme="minorHAnsi"/>
          <w:sz w:val="18"/>
          <w:lang w:eastAsia="zh-CN"/>
        </w:rPr>
      </w:pPr>
      <w:bookmarkStart w:id="1" w:name="_Hlk525594836"/>
      <w:r w:rsidRPr="002B0616">
        <w:rPr>
          <w:rFonts w:asciiTheme="minorHAnsi" w:eastAsia="Malgun Gothic" w:hAnsiTheme="minorHAnsi"/>
          <w:sz w:val="18"/>
          <w:lang w:eastAsia="zh-CN"/>
        </w:rPr>
        <w:t>FFS whether it has spec impacts or not for cell-specific configuration</w:t>
      </w:r>
    </w:p>
    <w:bookmarkEnd w:id="1"/>
    <w:p w14:paraId="6D028147" w14:textId="77777777" w:rsidR="002B0616" w:rsidRPr="002B0616" w:rsidRDefault="002B0616" w:rsidP="002B0616">
      <w:pPr>
        <w:pStyle w:val="ListParagraph"/>
        <w:numPr>
          <w:ilvl w:val="0"/>
          <w:numId w:val="17"/>
        </w:numPr>
        <w:overflowPunct w:val="0"/>
        <w:autoSpaceDE w:val="0"/>
        <w:autoSpaceDN w:val="0"/>
        <w:adjustRightInd w:val="0"/>
        <w:spacing w:after="0"/>
        <w:ind w:left="720"/>
        <w:textAlignment w:val="baseline"/>
        <w:rPr>
          <w:rFonts w:asciiTheme="minorHAnsi" w:eastAsia="Malgun Gothic" w:hAnsiTheme="minorHAnsi"/>
          <w:sz w:val="18"/>
          <w:lang w:eastAsia="zh-CN"/>
        </w:rPr>
      </w:pPr>
      <w:r w:rsidRPr="002B0616">
        <w:rPr>
          <w:rFonts w:asciiTheme="minorHAnsi" w:eastAsia="Malgun Gothic" w:hAnsiTheme="minorHAnsi"/>
          <w:sz w:val="18"/>
          <w:lang w:eastAsia="zh-CN"/>
        </w:rPr>
        <w:t xml:space="preserve">Companies are encouraged to study and evaluate considering </w:t>
      </w:r>
    </w:p>
    <w:p w14:paraId="1426728A" w14:textId="77777777" w:rsidR="002B0616" w:rsidRPr="002B0616" w:rsidRDefault="002B0616" w:rsidP="002B0616">
      <w:pPr>
        <w:pStyle w:val="ListParagraph"/>
        <w:numPr>
          <w:ilvl w:val="1"/>
          <w:numId w:val="17"/>
        </w:numPr>
        <w:overflowPunct w:val="0"/>
        <w:autoSpaceDE w:val="0"/>
        <w:autoSpaceDN w:val="0"/>
        <w:adjustRightInd w:val="0"/>
        <w:spacing w:after="0"/>
        <w:textAlignment w:val="baseline"/>
        <w:rPr>
          <w:rFonts w:asciiTheme="minorHAnsi" w:eastAsia="Malgun Gothic" w:hAnsiTheme="minorHAnsi"/>
          <w:sz w:val="18"/>
          <w:lang w:eastAsia="zh-CN"/>
        </w:rPr>
      </w:pPr>
      <w:r w:rsidRPr="002B0616">
        <w:rPr>
          <w:rFonts w:asciiTheme="minorHAnsi" w:eastAsia="Malgun Gothic" w:hAnsiTheme="minorHAnsi"/>
          <w:sz w:val="18"/>
          <w:lang w:eastAsia="zh-CN"/>
        </w:rPr>
        <w:t>Performance (</w:t>
      </w:r>
      <w:proofErr w:type="spellStart"/>
      <w:r w:rsidRPr="002B0616">
        <w:rPr>
          <w:rFonts w:asciiTheme="minorHAnsi" w:eastAsia="Malgun Gothic" w:hAnsiTheme="minorHAnsi"/>
          <w:sz w:val="18"/>
          <w:lang w:eastAsia="zh-CN"/>
        </w:rPr>
        <w:t>eg</w:t>
      </w:r>
      <w:proofErr w:type="spellEnd"/>
      <w:r w:rsidRPr="002B0616">
        <w:rPr>
          <w:rFonts w:asciiTheme="minorHAnsi" w:eastAsia="Malgun Gothic" w:hAnsiTheme="minorHAnsi"/>
          <w:sz w:val="18"/>
          <w:lang w:eastAsia="zh-CN"/>
        </w:rPr>
        <w:t>, DL performance improvement, degradation on UL performance including legacy UL for legacy UEs)</w:t>
      </w:r>
    </w:p>
    <w:p w14:paraId="2204C16C" w14:textId="77777777" w:rsidR="002B0616" w:rsidRPr="002B0616" w:rsidRDefault="002B0616" w:rsidP="002B0616">
      <w:pPr>
        <w:pStyle w:val="ListParagraph"/>
        <w:numPr>
          <w:ilvl w:val="1"/>
          <w:numId w:val="17"/>
        </w:numPr>
        <w:overflowPunct w:val="0"/>
        <w:autoSpaceDE w:val="0"/>
        <w:autoSpaceDN w:val="0"/>
        <w:adjustRightInd w:val="0"/>
        <w:spacing w:after="0"/>
        <w:textAlignment w:val="baseline"/>
        <w:rPr>
          <w:rFonts w:asciiTheme="minorHAnsi" w:eastAsia="Malgun Gothic" w:hAnsiTheme="minorHAnsi"/>
          <w:sz w:val="18"/>
          <w:lang w:eastAsia="zh-CN"/>
        </w:rPr>
      </w:pPr>
      <w:r w:rsidRPr="002B0616">
        <w:rPr>
          <w:rFonts w:asciiTheme="minorHAnsi" w:eastAsia="Malgun Gothic" w:hAnsiTheme="minorHAnsi"/>
          <w:sz w:val="18"/>
          <w:lang w:eastAsia="zh-CN"/>
        </w:rPr>
        <w:t>Specification impact</w:t>
      </w:r>
    </w:p>
    <w:p w14:paraId="2B7D02EF" w14:textId="77777777" w:rsidR="002B0616" w:rsidRPr="002B0616" w:rsidRDefault="002B0616" w:rsidP="002B0616">
      <w:pPr>
        <w:pStyle w:val="ListParagraph"/>
        <w:numPr>
          <w:ilvl w:val="1"/>
          <w:numId w:val="17"/>
        </w:numPr>
        <w:overflowPunct w:val="0"/>
        <w:autoSpaceDE w:val="0"/>
        <w:autoSpaceDN w:val="0"/>
        <w:adjustRightInd w:val="0"/>
        <w:spacing w:after="0"/>
        <w:textAlignment w:val="baseline"/>
        <w:rPr>
          <w:rFonts w:asciiTheme="minorHAnsi" w:eastAsia="Malgun Gothic" w:hAnsiTheme="minorHAnsi"/>
          <w:sz w:val="18"/>
          <w:lang w:eastAsia="zh-CN"/>
        </w:rPr>
      </w:pPr>
      <w:r w:rsidRPr="002B0616">
        <w:rPr>
          <w:rFonts w:asciiTheme="minorHAnsi" w:eastAsia="Malgun Gothic" w:hAnsiTheme="minorHAnsi"/>
          <w:sz w:val="18"/>
          <w:lang w:eastAsia="zh-CN"/>
        </w:rPr>
        <w:t>UE complexity</w:t>
      </w:r>
    </w:p>
    <w:p w14:paraId="75E6553A" w14:textId="77777777" w:rsidR="002B0616" w:rsidRPr="002B0616" w:rsidRDefault="002B0616" w:rsidP="002B0616">
      <w:pPr>
        <w:pStyle w:val="ListParagraph"/>
        <w:numPr>
          <w:ilvl w:val="1"/>
          <w:numId w:val="17"/>
        </w:numPr>
        <w:overflowPunct w:val="0"/>
        <w:autoSpaceDE w:val="0"/>
        <w:autoSpaceDN w:val="0"/>
        <w:adjustRightInd w:val="0"/>
        <w:spacing w:after="0"/>
        <w:textAlignment w:val="baseline"/>
        <w:rPr>
          <w:rFonts w:asciiTheme="minorHAnsi" w:eastAsia="Malgun Gothic" w:hAnsiTheme="minorHAnsi"/>
          <w:sz w:val="18"/>
          <w:lang w:eastAsia="zh-CN"/>
        </w:rPr>
      </w:pPr>
      <w:r w:rsidRPr="002B0616">
        <w:rPr>
          <w:rFonts w:asciiTheme="minorHAnsi" w:eastAsia="Malgun Gothic" w:hAnsiTheme="minorHAnsi"/>
          <w:sz w:val="18"/>
          <w:lang w:eastAsia="zh-CN"/>
        </w:rPr>
        <w:t>RF impact</w:t>
      </w:r>
    </w:p>
    <w:p w14:paraId="20607A13" w14:textId="77777777" w:rsidR="002B0616" w:rsidRPr="002B0616" w:rsidRDefault="002B0616" w:rsidP="002B0616">
      <w:pPr>
        <w:pStyle w:val="ListParagraph"/>
        <w:numPr>
          <w:ilvl w:val="0"/>
          <w:numId w:val="17"/>
        </w:numPr>
        <w:overflowPunct w:val="0"/>
        <w:autoSpaceDE w:val="0"/>
        <w:autoSpaceDN w:val="0"/>
        <w:adjustRightInd w:val="0"/>
        <w:spacing w:after="0"/>
        <w:ind w:left="720"/>
        <w:textAlignment w:val="baseline"/>
        <w:rPr>
          <w:rFonts w:asciiTheme="minorHAnsi" w:eastAsia="Malgun Gothic" w:hAnsiTheme="minorHAnsi"/>
          <w:sz w:val="18"/>
          <w:lang w:eastAsia="zh-CN"/>
        </w:rPr>
      </w:pPr>
      <w:r w:rsidRPr="002B0616">
        <w:rPr>
          <w:rFonts w:asciiTheme="minorHAnsi" w:eastAsia="Malgun Gothic" w:hAnsiTheme="minorHAnsi"/>
          <w:sz w:val="18"/>
          <w:lang w:eastAsia="zh-CN"/>
        </w:rPr>
        <w:t>RAN1 will finalize on the performance metrics and evaluation methodology in RAN1#94bis</w:t>
      </w:r>
    </w:p>
    <w:p w14:paraId="3037E2E0" w14:textId="77777777" w:rsidR="002B0616" w:rsidRPr="002B0616" w:rsidRDefault="002B0616" w:rsidP="002B0616">
      <w:pPr>
        <w:pStyle w:val="ListParagraph"/>
        <w:numPr>
          <w:ilvl w:val="0"/>
          <w:numId w:val="17"/>
        </w:numPr>
        <w:overflowPunct w:val="0"/>
        <w:autoSpaceDE w:val="0"/>
        <w:autoSpaceDN w:val="0"/>
        <w:adjustRightInd w:val="0"/>
        <w:spacing w:after="0"/>
        <w:ind w:left="720"/>
        <w:textAlignment w:val="baseline"/>
        <w:rPr>
          <w:rFonts w:asciiTheme="minorHAnsi" w:eastAsia="Malgun Gothic" w:hAnsiTheme="minorHAnsi"/>
          <w:sz w:val="18"/>
          <w:lang w:eastAsia="zh-CN"/>
        </w:rPr>
      </w:pPr>
      <w:r w:rsidRPr="002B0616">
        <w:rPr>
          <w:rFonts w:asciiTheme="minorHAnsi" w:eastAsia="Malgun Gothic" w:hAnsiTheme="minorHAnsi"/>
          <w:sz w:val="18"/>
          <w:lang w:eastAsia="zh-CN"/>
        </w:rPr>
        <w:t>System level parameters, evaluation methodology, and the need for system level evaluation can be discussed in the next RAN1 meeting</w:t>
      </w:r>
    </w:p>
    <w:p w14:paraId="5F9B2482" w14:textId="77777777" w:rsidR="000820F0" w:rsidRDefault="000820F0" w:rsidP="006356CF">
      <w:pPr>
        <w:pStyle w:val="BodyText"/>
      </w:pPr>
    </w:p>
    <w:p w14:paraId="6AE1C7BC" w14:textId="791B6F5D" w:rsidR="006356CF" w:rsidRDefault="004A7067" w:rsidP="006356CF">
      <w:pPr>
        <w:pStyle w:val="BodyText"/>
      </w:pPr>
      <w:r w:rsidRPr="004A7067">
        <w:t>In this paper, we provide our views on the design considerations for multi-symbol SRS enhancements in this work-item.  Additionally, we prov</w:t>
      </w:r>
      <w:r>
        <w:t>id</w:t>
      </w:r>
      <w:r w:rsidRPr="004A7067">
        <w:t>e simulation results related to multi-symbol SRS</w:t>
      </w:r>
      <w:r w:rsidR="00203085">
        <w:t xml:space="preserve"> options listed in the agreement above</w:t>
      </w:r>
      <w:r w:rsidRPr="004A7067">
        <w:t>.</w:t>
      </w:r>
      <w:r w:rsidR="00C6554C" w:rsidRPr="004A7067">
        <w:t xml:space="preserve"> </w:t>
      </w:r>
    </w:p>
    <w:p w14:paraId="23E6E530" w14:textId="77777777" w:rsidR="00630B16" w:rsidRPr="004A7067" w:rsidRDefault="00630B16" w:rsidP="006356CF">
      <w:pPr>
        <w:pStyle w:val="BodyText"/>
      </w:pPr>
    </w:p>
    <w:p w14:paraId="68A87CF8" w14:textId="6FADC5B4" w:rsidR="00B91755" w:rsidRDefault="00B91755" w:rsidP="00B91755">
      <w:pPr>
        <w:pStyle w:val="Heading1"/>
      </w:pPr>
      <w:r>
        <w:lastRenderedPageBreak/>
        <w:t>Discussion</w:t>
      </w:r>
    </w:p>
    <w:p w14:paraId="071F5172" w14:textId="53B1D71A" w:rsidR="00836391" w:rsidRDefault="00836391" w:rsidP="00DA4E91">
      <w:pPr>
        <w:pStyle w:val="Heading2"/>
        <w:tabs>
          <w:tab w:val="clear" w:pos="1296"/>
          <w:tab w:val="num" w:pos="540"/>
        </w:tabs>
        <w:ind w:left="540" w:hanging="540"/>
      </w:pPr>
      <w:r>
        <w:t>On cell-specific SRS configuration</w:t>
      </w:r>
    </w:p>
    <w:p w14:paraId="6895EE10" w14:textId="4B489AC9" w:rsidR="00836391" w:rsidRPr="00836391" w:rsidRDefault="00836391" w:rsidP="00836391">
      <w:pPr>
        <w:jc w:val="both"/>
        <w:rPr>
          <w:lang w:eastAsia="zh-CN"/>
        </w:rPr>
      </w:pPr>
      <w:r>
        <w:rPr>
          <w:lang w:eastAsia="zh-CN"/>
        </w:rPr>
        <w:t xml:space="preserve">One of the FFS items from RAN1#94 is whether the introduction of additional SRS symbol in a normal UL subframe has specification impact on cell-specific SRS configuration.  </w:t>
      </w:r>
      <w:r>
        <w:t xml:space="preserve">In current LTE specifications, the SRS subframe configuration is configured cell-specifically and is given by </w:t>
      </w:r>
      <w:r w:rsidRPr="001F0538">
        <w:t xml:space="preserve">periodicity </w:t>
      </w:r>
      <w:r w:rsidRPr="001F0538">
        <w:rPr>
          <w:color w:val="000000"/>
          <w:position w:val="-10"/>
        </w:rPr>
        <w:object w:dxaOrig="420" w:dyaOrig="300" w14:anchorId="3B9508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14.95pt" o:ole="">
            <v:imagedata r:id="rId8" o:title=""/>
          </v:shape>
          <o:OLEObject Type="Embed" ProgID="Equation.3" ShapeID="_x0000_i1025" DrawAspect="Content" ObjectID="_1599684396" r:id="rId9"/>
        </w:object>
      </w:r>
      <w:r w:rsidRPr="001F0538">
        <w:t xml:space="preserve"> and subframe offset </w:t>
      </w:r>
      <w:r w:rsidRPr="001F0538">
        <w:rPr>
          <w:color w:val="000000"/>
          <w:position w:val="-10"/>
        </w:rPr>
        <w:object w:dxaOrig="460" w:dyaOrig="300" w14:anchorId="5F738664">
          <v:shape id="_x0000_i1026" type="#_x0000_t75" style="width:23.85pt;height:14.95pt" o:ole="">
            <v:imagedata r:id="rId10" o:title=""/>
          </v:shape>
          <o:OLEObject Type="Embed" ProgID="Equation.3" ShapeID="_x0000_i1026" DrawAspect="Content" ObjectID="_1599684397" r:id="rId11"/>
        </w:object>
      </w:r>
      <w:r w:rsidRPr="001F0538">
        <w:t xml:space="preserve">, as defined in clause 5.5.3.3 of [2].  An SRS subframe is a subframe that satisfies </w:t>
      </w:r>
      <w:r w:rsidRPr="001F0538">
        <w:rPr>
          <w:color w:val="000000"/>
          <w:position w:val="-10"/>
        </w:rPr>
        <w:object w:dxaOrig="1980" w:dyaOrig="300" w14:anchorId="6DF78224">
          <v:shape id="_x0000_i1027" type="#_x0000_t75" style="width:98.65pt;height:14.95pt" o:ole="">
            <v:imagedata r:id="rId12" o:title=""/>
          </v:shape>
          <o:OLEObject Type="Embed" ProgID="Equation.3" ShapeID="_x0000_i1027" DrawAspect="Content" ObjectID="_1599684398" r:id="rId13"/>
        </w:object>
      </w:r>
      <w:r w:rsidRPr="001F0538">
        <w:rPr>
          <w:color w:val="000000"/>
        </w:rPr>
        <w:t xml:space="preserve">.  </w:t>
      </w:r>
      <w:r>
        <w:rPr>
          <w:color w:val="000000"/>
        </w:rPr>
        <w:t>The reason for configuring SRS subframe configuration in a cell-specific manner is to avoid collisions between SRS and PUSCH transmissions from different UEs in the same cell.  Given that SRS transmissions in current LTE specifications are limited to the last OFDM symbol of the subframe, all UEs in the cell can avoid PUSCH transmission in the last OFDM symbol of the cell-specifically configured SRS subframes.</w:t>
      </w:r>
    </w:p>
    <w:p w14:paraId="68260031" w14:textId="1E482E31" w:rsidR="007F2F65" w:rsidRDefault="00836391" w:rsidP="007F2F65">
      <w:pPr>
        <w:jc w:val="both"/>
        <w:rPr>
          <w:color w:val="000000"/>
        </w:rPr>
      </w:pPr>
      <w:r>
        <w:t>When multi-symbol SRS enhancements are introduced in Rel-16, the issue of collision between multi-symbol SRS transmissions from Rel-16 UEs and PUSCH transmission from legacy UEs (except for Rel-15 UEs with sTTI capability) needs to be carefully considered.  Since it will be difficult to schedule PUSCH for legacy UEs (i.e., UEs without sTTI capability) in the subframes with multi-symbol SRS transmissions, the simplest way is to avoid scheduling the PUSCH for legacy UEs in such subframes.</w:t>
      </w:r>
      <w:r w:rsidR="007F2F65">
        <w:t xml:space="preserve">  If the multi-symbol SRS transmissions are limited to one slot, Rel-15 UEs with sTTI capability can still be scheduled in the other slot.  However, given most existing UEs in current deployments are not capable of sTTI, one slot in a normal subframe will be wasted if multi-symbol SRS is only transmitted in one slot.  Hence, it is better to prioritize full subframe based multi-symbol SRS over slot based multi-symbol SRS.  With the whole subframe duration allocated to multi-symbol SRS, multiple Rel-16 UEs can be sounded in the same subframe.  With the whole subframe duration allocated to multi-symbol SRS, </w:t>
      </w:r>
      <w:r w:rsidR="007F2F65">
        <w:rPr>
          <w:color w:val="000000"/>
        </w:rPr>
        <w:t>collisions between SRS and PUSCH transmissions from different UEs in the same cell is already avoided.  Hence, cell-specific SRS configuration does not need to be modified.</w:t>
      </w:r>
    </w:p>
    <w:p w14:paraId="5220C360" w14:textId="4DF40ED8" w:rsidR="007F2F65" w:rsidRDefault="007F2F65" w:rsidP="007F2F65">
      <w:pPr>
        <w:jc w:val="both"/>
        <w:rPr>
          <w:color w:val="000000"/>
        </w:rPr>
      </w:pPr>
    </w:p>
    <w:p w14:paraId="26EA4D8F" w14:textId="6CD38D8A" w:rsidR="007F2F65" w:rsidRPr="00576CEF" w:rsidRDefault="007F2F65" w:rsidP="008E731C">
      <w:pPr>
        <w:ind w:left="1695" w:hanging="1695"/>
        <w:jc w:val="both"/>
        <w:rPr>
          <w:b/>
          <w:color w:val="000000"/>
        </w:rPr>
      </w:pPr>
      <w:r w:rsidRPr="008E731C">
        <w:rPr>
          <w:b/>
          <w:color w:val="000000"/>
        </w:rPr>
        <w:t>Observation 1</w:t>
      </w:r>
      <w:r w:rsidRPr="00576CEF">
        <w:rPr>
          <w:b/>
          <w:color w:val="000000"/>
        </w:rPr>
        <w:tab/>
      </w:r>
      <w:r w:rsidR="008F1856" w:rsidRPr="00576CEF">
        <w:rPr>
          <w:b/>
          <w:color w:val="000000"/>
        </w:rPr>
        <w:t>If the whole subframe duration is allocated to multi-symbol SRS, collisions between SRS and PUSCH transmissions from different UEs in the same cell is already avoided, and cell-specific SRS configuration does not need to be modified.</w:t>
      </w:r>
    </w:p>
    <w:p w14:paraId="33107649" w14:textId="77777777" w:rsidR="00B9205B" w:rsidRDefault="00B9205B" w:rsidP="007F2F65">
      <w:pPr>
        <w:jc w:val="both"/>
        <w:rPr>
          <w:lang w:eastAsia="zh-CN"/>
        </w:rPr>
      </w:pPr>
    </w:p>
    <w:p w14:paraId="59B38686" w14:textId="7F43CB7A" w:rsidR="008F1856" w:rsidRPr="008E731C" w:rsidRDefault="0019704D" w:rsidP="00085191">
      <w:pPr>
        <w:pStyle w:val="Proposal"/>
      </w:pPr>
      <w:r w:rsidRPr="008E731C">
        <w:t>A whole subframe is allocated for multi-symbol SRS,</w:t>
      </w:r>
      <w:r w:rsidR="008E731C" w:rsidRPr="008E731C">
        <w:t xml:space="preserve"> and</w:t>
      </w:r>
      <w:r w:rsidRPr="008E731C">
        <w:t xml:space="preserve"> </w:t>
      </w:r>
      <w:r w:rsidR="008F1856" w:rsidRPr="008E731C">
        <w:t>cell-specific SRS configuration is not modified in Rel-16.</w:t>
      </w:r>
    </w:p>
    <w:p w14:paraId="0F05AF62" w14:textId="77777777" w:rsidR="007F2F65" w:rsidRPr="00836391" w:rsidRDefault="007F2F65" w:rsidP="00836391">
      <w:pPr>
        <w:rPr>
          <w:lang w:eastAsia="zh-CN"/>
        </w:rPr>
      </w:pPr>
    </w:p>
    <w:p w14:paraId="4BA4F29B" w14:textId="08B1B99F" w:rsidR="00ED6AD6" w:rsidRPr="00214B70" w:rsidRDefault="00E64283" w:rsidP="00DA4E91">
      <w:pPr>
        <w:pStyle w:val="Heading2"/>
        <w:tabs>
          <w:tab w:val="clear" w:pos="1296"/>
          <w:tab w:val="num" w:pos="540"/>
        </w:tabs>
        <w:ind w:left="540" w:hanging="540"/>
      </w:pPr>
      <w:r>
        <w:t>Ap</w:t>
      </w:r>
      <w:r w:rsidR="00214B70" w:rsidRPr="00214B70">
        <w:t xml:space="preserve">eriodic vs </w:t>
      </w:r>
      <w:r>
        <w:t>P</w:t>
      </w:r>
      <w:r w:rsidR="00214B70" w:rsidRPr="00214B70">
        <w:t>eriodic multi-symbol SRS</w:t>
      </w:r>
    </w:p>
    <w:p w14:paraId="0D9216C2" w14:textId="4631F880" w:rsidR="00EB1161" w:rsidRDefault="00AE23FA" w:rsidP="00940EB2">
      <w:pPr>
        <w:jc w:val="both"/>
      </w:pPr>
      <w:r>
        <w:t>C</w:t>
      </w:r>
      <w:r w:rsidR="00214B70">
        <w:t xml:space="preserve">onsidering periodic multi-symbol SRS transmissions, the extent of UL throughput loss for legacy UEs depends on the periodicity of multi-symbol SRS transmissions.  A longer periodicity for multi-symbol SRS transmissions means </w:t>
      </w:r>
      <w:r w:rsidR="00DD09A8">
        <w:t xml:space="preserve">that the UL channel is sounded less </w:t>
      </w:r>
      <w:r w:rsidR="000F54D6">
        <w:t>frequently,</w:t>
      </w:r>
      <w:r w:rsidR="00DD09A8">
        <w:t xml:space="preserve"> and the possibility of the estimated </w:t>
      </w:r>
      <w:r w:rsidR="000F54D6">
        <w:t>channel</w:t>
      </w:r>
      <w:r w:rsidR="00DD09A8">
        <w:t xml:space="preserve"> being outdated which may impact performance of Rel-16 UEs supporting multi-symbol SRS enhancement.  A longer periodicity for multi-symbol SRS transmission would translate to lower impact on UL throughput of legacy UEs.  On the other hand, a shorter periodicity for multi-symbol SRS transmissions</w:t>
      </w:r>
      <w:r w:rsidR="004E4DE6">
        <w:t xml:space="preserve"> would lead to more accurate </w:t>
      </w:r>
      <w:r w:rsidR="000F54D6">
        <w:t>channel estimation for Rel-16 UEs at the expense of higher impact on the UL throughput of legacy</w:t>
      </w:r>
      <w:r w:rsidR="00777E08">
        <w:t xml:space="preserve"> UEs</w:t>
      </w:r>
      <w:r w:rsidR="000F54D6">
        <w:t xml:space="preserve">.  Hence, if periodic multi-symbol SRS enhancement is to be specified in Rel-16, the trade-off </w:t>
      </w:r>
      <w:r w:rsidR="00FF2B36">
        <w:t>between channel sounding accuracy from multi-symbol SRS transmissions</w:t>
      </w:r>
      <w:r w:rsidR="009E715F">
        <w:t xml:space="preserve"> of Rel-16 UEs</w:t>
      </w:r>
      <w:r w:rsidR="00FF2B36">
        <w:t xml:space="preserve"> and UL throughput impact on legacy UEs should first be carefully studied via evaluat</w:t>
      </w:r>
      <w:r w:rsidR="009E715F">
        <w:t>ions</w:t>
      </w:r>
      <w:r w:rsidR="00FF2B36">
        <w:t>.</w:t>
      </w:r>
    </w:p>
    <w:p w14:paraId="7C32AA3C" w14:textId="333BB988" w:rsidR="00F1435C" w:rsidRDefault="00F256C7" w:rsidP="007F6A1E">
      <w:pPr>
        <w:jc w:val="both"/>
      </w:pPr>
      <w:r>
        <w:lastRenderedPageBreak/>
        <w:t xml:space="preserve">With aperiodic multi-symbol SRS transmissions, </w:t>
      </w:r>
      <w:r w:rsidR="00F1435C">
        <w:t>the UL throughput impact on legacy UEs can be controlled as the eNB scheduler can trigger multi-symbol SRS transmissions from Rel-16 UEs in a way such that the UL throughput impact on legacy UEs is minimized.</w:t>
      </w:r>
      <w:r w:rsidR="007F6A1E">
        <w:t xml:space="preserve">  Hence,</w:t>
      </w:r>
      <w:r w:rsidR="00F1435C">
        <w:t xml:space="preserve"> we make the following proposals:</w:t>
      </w:r>
    </w:p>
    <w:p w14:paraId="3A7641D2" w14:textId="77777777" w:rsidR="00971FA7" w:rsidRDefault="00971FA7" w:rsidP="00ED6AD6"/>
    <w:p w14:paraId="567BD180" w14:textId="6F846253" w:rsidR="009E715F" w:rsidRDefault="009E715F" w:rsidP="009E715F">
      <w:pPr>
        <w:pStyle w:val="Proposal"/>
      </w:pPr>
      <w:bookmarkStart w:id="2" w:name="_Toc521701730"/>
      <w:r w:rsidRPr="009E715F">
        <w:t>At least aperiodic multi-symbol SRS</w:t>
      </w:r>
      <w:r>
        <w:t xml:space="preserve"> enhancements</w:t>
      </w:r>
      <w:r w:rsidRPr="009E715F">
        <w:t xml:space="preserve"> should be specified in Rel-16.</w:t>
      </w:r>
      <w:bookmarkEnd w:id="2"/>
    </w:p>
    <w:p w14:paraId="44BCEA53" w14:textId="21B71266" w:rsidR="009E715F" w:rsidRPr="009E715F" w:rsidRDefault="009E715F" w:rsidP="009E715F">
      <w:pPr>
        <w:pStyle w:val="Proposal"/>
      </w:pPr>
      <w:bookmarkStart w:id="3" w:name="_Toc521701731"/>
      <w:r>
        <w:t xml:space="preserve">The trade-off </w:t>
      </w:r>
      <w:r w:rsidRPr="009E715F">
        <w:t xml:space="preserve">between channel sounding accuracy from multi-symbol SRS transmissions </w:t>
      </w:r>
      <w:r>
        <w:t xml:space="preserve">of Rel-16 UEs </w:t>
      </w:r>
      <w:r w:rsidRPr="009E715F">
        <w:t>and UL throughput impact on legacy UEs should first be carefully evaluated</w:t>
      </w:r>
      <w:r>
        <w:t xml:space="preserve"> before specifying periodic multi-symbol SRS enhancements in Rel-16.</w:t>
      </w:r>
      <w:bookmarkEnd w:id="3"/>
    </w:p>
    <w:p w14:paraId="1462FF2F" w14:textId="77777777" w:rsidR="00343B5B" w:rsidRDefault="00343B5B" w:rsidP="00B62718"/>
    <w:p w14:paraId="1D0EFD79" w14:textId="029612DE" w:rsidR="00774D93" w:rsidRPr="00214B70" w:rsidRDefault="00774D93" w:rsidP="00DA4E91">
      <w:pPr>
        <w:pStyle w:val="Heading2"/>
        <w:tabs>
          <w:tab w:val="clear" w:pos="1296"/>
          <w:tab w:val="num" w:pos="540"/>
        </w:tabs>
        <w:ind w:left="540" w:hanging="540"/>
      </w:pPr>
      <w:r>
        <w:t>Frequency-hopping</w:t>
      </w:r>
      <w:r w:rsidRPr="00214B70">
        <w:t xml:space="preserve"> vs </w:t>
      </w:r>
      <w:r w:rsidR="00E918CB">
        <w:t>repetition-based</w:t>
      </w:r>
      <w:r w:rsidRPr="00214B70">
        <w:t xml:space="preserve"> </w:t>
      </w:r>
      <w:r>
        <w:t>patterns</w:t>
      </w:r>
    </w:p>
    <w:p w14:paraId="631ECF84" w14:textId="61E24C9D" w:rsidR="00774D93" w:rsidRDefault="008142D6" w:rsidP="00F7108D">
      <w:pPr>
        <w:jc w:val="both"/>
      </w:pPr>
      <w:r>
        <w:t xml:space="preserve">As given in the WID [1], </w:t>
      </w:r>
      <w:r w:rsidR="00E122EB">
        <w:t>the scope of the work-item includes both</w:t>
      </w:r>
      <w:r w:rsidR="009B7A38">
        <w:t xml:space="preserve"> multi-symbol SRS </w:t>
      </w:r>
      <w:r w:rsidR="00E122EB">
        <w:t xml:space="preserve">for one UE or for multiple UEs on a normal subframe.  </w:t>
      </w:r>
      <w:r w:rsidR="00533D98">
        <w:t>F</w:t>
      </w:r>
      <w:r w:rsidR="00E122EB">
        <w:t>requency-hopping</w:t>
      </w:r>
      <w:r w:rsidR="00533D98">
        <w:t xml:space="preserve"> SRS over different symbols within the subframe</w:t>
      </w:r>
      <w:r w:rsidR="00E122EB">
        <w:t xml:space="preserve"> and repetition</w:t>
      </w:r>
      <w:r w:rsidR="00533D98">
        <w:t xml:space="preserve"> of SRS over different symbols with the subframe are two alternative ways to transmit multi-symbol SRS from one UE.  </w:t>
      </w:r>
      <w:r w:rsidR="00ED224F">
        <w:t>Since DL MIMO efficiency enhancements is one of the primary focuses of this work-item, the multi-symbol SRS patterns should be evaluated with focus on reciprocity-based operation.</w:t>
      </w:r>
      <w:r w:rsidR="00BB27CA">
        <w:t xml:space="preserve">  In Sections 3 and 4, we provide evaluation results comparing the performance of various frequency-hopping and repetition-based SRS patterns.</w:t>
      </w:r>
    </w:p>
    <w:p w14:paraId="1C986730" w14:textId="77777777" w:rsidR="00971FA7" w:rsidRDefault="00971FA7" w:rsidP="00774D93"/>
    <w:p w14:paraId="017E8AE5" w14:textId="272F1D7D" w:rsidR="003E25F0" w:rsidRDefault="00453646" w:rsidP="003E25F0">
      <w:pPr>
        <w:pStyle w:val="Heading1"/>
      </w:pPr>
      <w:r>
        <w:t>Link level s</w:t>
      </w:r>
      <w:r w:rsidR="003E25F0">
        <w:t xml:space="preserve">imulation </w:t>
      </w:r>
      <w:r>
        <w:t>r</w:t>
      </w:r>
      <w:r w:rsidR="003E25F0">
        <w:t>esults</w:t>
      </w:r>
    </w:p>
    <w:p w14:paraId="6EA314FB" w14:textId="080AD1AD" w:rsidR="003E25F0" w:rsidRDefault="00D641A9" w:rsidP="00114653">
      <w:pPr>
        <w:jc w:val="both"/>
      </w:pPr>
      <w:r>
        <w:t xml:space="preserve">In this section, we provide </w:t>
      </w:r>
      <w:r w:rsidR="00382B94">
        <w:t>link level</w:t>
      </w:r>
      <w:r>
        <w:t xml:space="preserve"> evaluations comparing </w:t>
      </w:r>
      <w:r w:rsidR="00382B94">
        <w:t>different multi-symbol</w:t>
      </w:r>
      <w:r>
        <w:t xml:space="preserve"> SRS patterns.</w:t>
      </w:r>
      <w:r w:rsidR="00CA241A">
        <w:t xml:space="preserve">  The evaluation assumptions for </w:t>
      </w:r>
      <w:r w:rsidR="00114653">
        <w:t>the</w:t>
      </w:r>
      <w:r w:rsidR="00CA241A">
        <w:t xml:space="preserve"> link-level results are summarized </w:t>
      </w:r>
      <w:r w:rsidR="00F26AB0">
        <w:t>in Section 6.</w:t>
      </w:r>
      <w:r w:rsidR="00865E90">
        <w:t xml:space="preserve">  The results assume downlink precoding using reciprocity based on the UL channel estimated via </w:t>
      </w:r>
      <w:r w:rsidR="00F63E90">
        <w:t>the different SRS patterns.  It is assumed that the UE feeds back wideband CQI and RI.</w:t>
      </w:r>
    </w:p>
    <w:p w14:paraId="4FE2A3E1" w14:textId="44B5D28B" w:rsidR="00F82783" w:rsidRDefault="00F82783" w:rsidP="00114653">
      <w:pPr>
        <w:jc w:val="both"/>
      </w:pPr>
    </w:p>
    <w:p w14:paraId="0E5AF63E" w14:textId="7D0DE9B1" w:rsidR="00F82783" w:rsidRDefault="00F82783" w:rsidP="00DA4E91">
      <w:pPr>
        <w:pStyle w:val="Heading2"/>
        <w:tabs>
          <w:tab w:val="clear" w:pos="1296"/>
          <w:tab w:val="num" w:pos="540"/>
        </w:tabs>
        <w:ind w:left="540" w:hanging="540"/>
      </w:pPr>
      <w:r>
        <w:t>Comparison of frequency-hopping vs repetition</w:t>
      </w:r>
      <w:r w:rsidR="00A21086">
        <w:t xml:space="preserve"> patterns</w:t>
      </w:r>
    </w:p>
    <w:p w14:paraId="2B0F7176" w14:textId="7827CF68" w:rsidR="00F82783" w:rsidRDefault="00887D82" w:rsidP="00114653">
      <w:pPr>
        <w:jc w:val="both"/>
      </w:pPr>
      <w:r>
        <w:t xml:space="preserve">We first compare the </w:t>
      </w:r>
      <w:r w:rsidR="00737111">
        <w:t xml:space="preserve">link level performance of the </w:t>
      </w:r>
      <w:r>
        <w:t xml:space="preserve">2-symbol SRS patterns shown in </w:t>
      </w:r>
      <w:r>
        <w:fldChar w:fldCharType="begin"/>
      </w:r>
      <w:r>
        <w:instrText xml:space="preserve"> REF _Ref525656649 \h </w:instrText>
      </w:r>
      <w:r>
        <w:fldChar w:fldCharType="separate"/>
      </w:r>
      <w:r>
        <w:t xml:space="preserve">Figure </w:t>
      </w:r>
      <w:r>
        <w:rPr>
          <w:noProof/>
        </w:rPr>
        <w:t>1</w:t>
      </w:r>
      <w:r>
        <w:fldChar w:fldCharType="end"/>
      </w:r>
      <w:r w:rsidR="00737111">
        <w:t xml:space="preserve"> to the </w:t>
      </w:r>
      <w:r w:rsidR="00ED6037">
        <w:t>LTE baseline</w:t>
      </w:r>
      <w:r w:rsidR="00737111">
        <w:t xml:space="preserve">.  </w:t>
      </w:r>
      <w:r w:rsidR="00E27B7D" w:rsidRPr="00E27B7D">
        <w:t>The downlink throughput results are shown in Figure 2.  The figure compares the performance of the three patterns shown in Figure 1 along with the LTE baseline performance with genie channel estimation.</w:t>
      </w:r>
      <w:r w:rsidR="00ED6037">
        <w:t xml:space="preserve">  </w:t>
      </w:r>
      <w:r w:rsidR="00ED6037" w:rsidRPr="00ED6037">
        <w:t xml:space="preserve">It can be seen that in the lower SNR range, both the </w:t>
      </w:r>
      <w:r w:rsidR="00576CEF">
        <w:t xml:space="preserve">2-symbol </w:t>
      </w:r>
      <w:r w:rsidR="00ED6037" w:rsidRPr="00ED6037">
        <w:t xml:space="preserve">frequency hopping pattern of Figure 1b and the </w:t>
      </w:r>
      <w:r w:rsidR="00576CEF">
        <w:t xml:space="preserve">2-symbol </w:t>
      </w:r>
      <w:r w:rsidR="00ED6037" w:rsidRPr="00ED6037">
        <w:t xml:space="preserve">repetition-based pattern of Figure 1c perform similarly and provide notable gains over the LTE baseline.  Specifically, at 5-percentile of the maximum throughput (roughly around a throughput value of 8.5 Mbps), an SNR gain of </w:t>
      </w:r>
      <w:r w:rsidR="0057593D">
        <w:t xml:space="preserve">around 1.75 </w:t>
      </w:r>
      <w:r w:rsidR="00ED6037" w:rsidRPr="00ED6037">
        <w:t>dB is achieved by the frequency hopping and repetition-based patterns over the LTE baseline.</w:t>
      </w:r>
    </w:p>
    <w:p w14:paraId="197FF4FD" w14:textId="3CA64560" w:rsidR="00F82783" w:rsidRDefault="00F82783" w:rsidP="00114653">
      <w:pPr>
        <w:jc w:val="both"/>
      </w:pPr>
    </w:p>
    <w:p w14:paraId="51C0471F" w14:textId="02B8F334" w:rsidR="00576CEF" w:rsidRDefault="00576CEF" w:rsidP="00D27DDE">
      <w:pPr>
        <w:ind w:left="1695" w:hanging="1695"/>
        <w:jc w:val="both"/>
      </w:pPr>
      <w:r w:rsidRPr="00D27DDE">
        <w:rPr>
          <w:b/>
          <w:color w:val="000000"/>
        </w:rPr>
        <w:t>Observation 2</w:t>
      </w:r>
      <w:r w:rsidRPr="00D27DDE">
        <w:rPr>
          <w:b/>
          <w:color w:val="000000"/>
        </w:rPr>
        <w:tab/>
      </w:r>
      <w:r w:rsidR="00181616" w:rsidRPr="00D27DDE">
        <w:rPr>
          <w:b/>
          <w:color w:val="000000"/>
        </w:rPr>
        <w:t>In</w:t>
      </w:r>
      <w:r w:rsidR="00181616">
        <w:rPr>
          <w:b/>
          <w:color w:val="000000"/>
        </w:rPr>
        <w:t xml:space="preserve"> the lower SNR range, both t</w:t>
      </w:r>
      <w:r>
        <w:rPr>
          <w:b/>
          <w:color w:val="000000"/>
        </w:rPr>
        <w:t xml:space="preserve">he 2-symbol frequency-hopping SRS pattern and the 2-symbol SRS repetition pattern achieve around </w:t>
      </w:r>
      <w:r w:rsidR="0057593D">
        <w:rPr>
          <w:b/>
          <w:color w:val="000000"/>
        </w:rPr>
        <w:t xml:space="preserve">1.75 </w:t>
      </w:r>
      <w:r>
        <w:rPr>
          <w:b/>
          <w:color w:val="000000"/>
        </w:rPr>
        <w:t xml:space="preserve">dB SNR gain over the single symbol </w:t>
      </w:r>
      <w:r w:rsidR="00181616">
        <w:rPr>
          <w:b/>
          <w:color w:val="000000"/>
        </w:rPr>
        <w:t>SRS baseline</w:t>
      </w:r>
      <w:r w:rsidRPr="00576CEF">
        <w:rPr>
          <w:b/>
          <w:color w:val="000000"/>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0"/>
        <w:gridCol w:w="3180"/>
        <w:gridCol w:w="3216"/>
      </w:tblGrid>
      <w:tr w:rsidR="00F82783" w14:paraId="690FC817" w14:textId="77777777" w:rsidTr="00D971DC">
        <w:tc>
          <w:tcPr>
            <w:tcW w:w="3180" w:type="dxa"/>
          </w:tcPr>
          <w:p w14:paraId="1BABB00E" w14:textId="77777777" w:rsidR="00F82783" w:rsidRDefault="00F82783" w:rsidP="00EE6303">
            <w:pPr>
              <w:keepLines/>
              <w:widowControl w:val="0"/>
              <w:jc w:val="center"/>
            </w:pPr>
            <w:r w:rsidRPr="00E771A1">
              <w:rPr>
                <w:noProof/>
              </w:rPr>
              <w:lastRenderedPageBreak/>
              <w:drawing>
                <wp:inline distT="0" distB="0" distL="0" distR="0" wp14:anchorId="4D2B3EAC" wp14:editId="3E582ABF">
                  <wp:extent cx="1364725" cy="1371600"/>
                  <wp:effectExtent l="0" t="0" r="6985" b="0"/>
                  <wp:docPr id="12" name="Picture 22" descr="A close up of a logo&#10;&#10;Description generated with very high confidence">
                    <a:extLst xmlns:a="http://schemas.openxmlformats.org/drawingml/2006/main">
                      <a:ext uri="{FF2B5EF4-FFF2-40B4-BE49-F238E27FC236}">
                        <a16:creationId xmlns:a16="http://schemas.microsoft.com/office/drawing/2014/main" id="{4F53BF7F-3367-4F50-95B8-DF22F3D30A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2" descr="A close up of a logo&#10;&#10;Description generated with very high confidence">
                            <a:extLst>
                              <a:ext uri="{FF2B5EF4-FFF2-40B4-BE49-F238E27FC236}">
                                <a16:creationId xmlns:a16="http://schemas.microsoft.com/office/drawing/2014/main" id="{4F53BF7F-3367-4F50-95B8-DF22F3D30A22}"/>
                              </a:ext>
                            </a:extLst>
                          </pic:cNvPr>
                          <pic:cNvPicPr>
                            <a:picLocks noChangeAspect="1"/>
                          </pic:cNvPicPr>
                        </pic:nvPicPr>
                        <pic:blipFill>
                          <a:blip r:embed="rId14"/>
                          <a:stretch>
                            <a:fillRect/>
                          </a:stretch>
                        </pic:blipFill>
                        <pic:spPr>
                          <a:xfrm>
                            <a:off x="0" y="0"/>
                            <a:ext cx="1364725" cy="1371600"/>
                          </a:xfrm>
                          <a:prstGeom prst="rect">
                            <a:avLst/>
                          </a:prstGeom>
                        </pic:spPr>
                      </pic:pic>
                    </a:graphicData>
                  </a:graphic>
                </wp:inline>
              </w:drawing>
            </w:r>
          </w:p>
        </w:tc>
        <w:tc>
          <w:tcPr>
            <w:tcW w:w="3180" w:type="dxa"/>
          </w:tcPr>
          <w:p w14:paraId="248DDA9C" w14:textId="77777777" w:rsidR="00F82783" w:rsidRDefault="00F82783" w:rsidP="00EE6303">
            <w:pPr>
              <w:keepLines/>
              <w:widowControl w:val="0"/>
              <w:jc w:val="center"/>
            </w:pPr>
            <w:r w:rsidRPr="00E771A1">
              <w:rPr>
                <w:noProof/>
              </w:rPr>
              <w:drawing>
                <wp:inline distT="0" distB="0" distL="0" distR="0" wp14:anchorId="78E31819" wp14:editId="02FFCA7A">
                  <wp:extent cx="1368163" cy="1371600"/>
                  <wp:effectExtent l="0" t="0" r="3810" b="0"/>
                  <wp:docPr id="13" name="Picture 26" descr="A close up of a logo&#10;&#10;Description generated with very high confidence">
                    <a:extLst xmlns:a="http://schemas.openxmlformats.org/drawingml/2006/main">
                      <a:ext uri="{FF2B5EF4-FFF2-40B4-BE49-F238E27FC236}">
                        <a16:creationId xmlns:a16="http://schemas.microsoft.com/office/drawing/2014/main" id="{968AC328-7C62-4ED4-BAC8-9A4400723CB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descr="A close up of a logo&#10;&#10;Description generated with very high confidence">
                            <a:extLst>
                              <a:ext uri="{FF2B5EF4-FFF2-40B4-BE49-F238E27FC236}">
                                <a16:creationId xmlns:a16="http://schemas.microsoft.com/office/drawing/2014/main" id="{968AC328-7C62-4ED4-BAC8-9A4400723CBB}"/>
                              </a:ext>
                            </a:extLst>
                          </pic:cNvPr>
                          <pic:cNvPicPr>
                            <a:picLocks noChangeAspect="1"/>
                          </pic:cNvPicPr>
                        </pic:nvPicPr>
                        <pic:blipFill>
                          <a:blip r:embed="rId15"/>
                          <a:stretch>
                            <a:fillRect/>
                          </a:stretch>
                        </pic:blipFill>
                        <pic:spPr>
                          <a:xfrm>
                            <a:off x="0" y="0"/>
                            <a:ext cx="1368163" cy="1371600"/>
                          </a:xfrm>
                          <a:prstGeom prst="rect">
                            <a:avLst/>
                          </a:prstGeom>
                        </pic:spPr>
                      </pic:pic>
                    </a:graphicData>
                  </a:graphic>
                </wp:inline>
              </w:drawing>
            </w:r>
          </w:p>
        </w:tc>
        <w:tc>
          <w:tcPr>
            <w:tcW w:w="3216" w:type="dxa"/>
          </w:tcPr>
          <w:p w14:paraId="71085E1F" w14:textId="77777777" w:rsidR="00F82783" w:rsidRDefault="00F82783" w:rsidP="00EE6303">
            <w:pPr>
              <w:keepLines/>
              <w:widowControl w:val="0"/>
              <w:jc w:val="center"/>
            </w:pPr>
            <w:r>
              <w:rPr>
                <w:noProof/>
              </w:rPr>
              <w:drawing>
                <wp:inline distT="0" distB="0" distL="0" distR="0" wp14:anchorId="66C3C651" wp14:editId="3879B577">
                  <wp:extent cx="1380803" cy="1371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380803" cy="1371600"/>
                          </a:xfrm>
                          <a:prstGeom prst="rect">
                            <a:avLst/>
                          </a:prstGeom>
                        </pic:spPr>
                      </pic:pic>
                    </a:graphicData>
                  </a:graphic>
                </wp:inline>
              </w:drawing>
            </w:r>
          </w:p>
        </w:tc>
      </w:tr>
      <w:tr w:rsidR="00F82783" w14:paraId="6FC910A6" w14:textId="77777777" w:rsidTr="00D971DC">
        <w:tc>
          <w:tcPr>
            <w:tcW w:w="3180" w:type="dxa"/>
          </w:tcPr>
          <w:p w14:paraId="1D7C0BE0" w14:textId="55B93200" w:rsidR="00F82783" w:rsidRDefault="00ED6037" w:rsidP="00EE6303">
            <w:pPr>
              <w:pStyle w:val="ListParagraph"/>
              <w:keepLines/>
              <w:widowControl w:val="0"/>
              <w:numPr>
                <w:ilvl w:val="0"/>
                <w:numId w:val="16"/>
              </w:numPr>
              <w:ind w:left="0" w:firstLine="0"/>
              <w:jc w:val="center"/>
            </w:pPr>
            <w:r>
              <w:t>LTE</w:t>
            </w:r>
            <w:r w:rsidR="00F82783">
              <w:t xml:space="preserve"> baseline</w:t>
            </w:r>
          </w:p>
        </w:tc>
        <w:tc>
          <w:tcPr>
            <w:tcW w:w="3180" w:type="dxa"/>
          </w:tcPr>
          <w:p w14:paraId="3AE04AF8" w14:textId="5814CE14" w:rsidR="00F82783" w:rsidRDefault="00F82783" w:rsidP="00EE6303">
            <w:pPr>
              <w:pStyle w:val="ListParagraph"/>
              <w:keepLines/>
              <w:widowControl w:val="0"/>
              <w:numPr>
                <w:ilvl w:val="0"/>
                <w:numId w:val="16"/>
              </w:numPr>
              <w:ind w:left="0" w:firstLine="0"/>
              <w:jc w:val="center"/>
            </w:pPr>
            <w:r>
              <w:t>2 frequency hops</w:t>
            </w:r>
          </w:p>
        </w:tc>
        <w:tc>
          <w:tcPr>
            <w:tcW w:w="3216" w:type="dxa"/>
          </w:tcPr>
          <w:p w14:paraId="49A8E795" w14:textId="3132A956" w:rsidR="00F82783" w:rsidRDefault="00F82783" w:rsidP="00EE6303">
            <w:pPr>
              <w:pStyle w:val="ListParagraph"/>
              <w:keepLines/>
              <w:widowControl w:val="0"/>
              <w:numPr>
                <w:ilvl w:val="0"/>
                <w:numId w:val="16"/>
              </w:numPr>
              <w:ind w:left="7" w:hanging="7"/>
              <w:jc w:val="center"/>
            </w:pPr>
            <w:r>
              <w:t>2 repetitions</w:t>
            </w:r>
          </w:p>
        </w:tc>
      </w:tr>
    </w:tbl>
    <w:p w14:paraId="6D8CC9EB" w14:textId="42E29727" w:rsidR="00F82783" w:rsidRDefault="00F82783" w:rsidP="00F82783">
      <w:pPr>
        <w:pStyle w:val="Caption"/>
        <w:keepLines/>
        <w:widowControl w:val="0"/>
      </w:pPr>
      <w:bookmarkStart w:id="4" w:name="_Ref525656649"/>
      <w:r>
        <w:t xml:space="preserve">Figure </w:t>
      </w:r>
      <w:r w:rsidR="00F11913">
        <w:rPr>
          <w:noProof/>
        </w:rPr>
        <w:fldChar w:fldCharType="begin"/>
      </w:r>
      <w:r w:rsidR="00F11913">
        <w:rPr>
          <w:noProof/>
        </w:rPr>
        <w:instrText xml:space="preserve"> SEQ Figure \* ARABIC </w:instrText>
      </w:r>
      <w:r w:rsidR="00F11913">
        <w:rPr>
          <w:noProof/>
        </w:rPr>
        <w:fldChar w:fldCharType="separate"/>
      </w:r>
      <w:r>
        <w:rPr>
          <w:noProof/>
        </w:rPr>
        <w:t>1</w:t>
      </w:r>
      <w:r w:rsidR="00F11913">
        <w:rPr>
          <w:noProof/>
        </w:rPr>
        <w:fldChar w:fldCharType="end"/>
      </w:r>
      <w:bookmarkEnd w:id="4"/>
      <w:r>
        <w:t xml:space="preserve">: </w:t>
      </w:r>
      <w:r w:rsidR="00ED6037">
        <w:t>2</w:t>
      </w:r>
      <w:r w:rsidR="009A4962">
        <w:t>-</w:t>
      </w:r>
      <w:r>
        <w:t>symbol SRS patterns</w:t>
      </w:r>
      <w:r w:rsidR="009A4962">
        <w:t xml:space="preserve"> with frequency hopping and repetition</w:t>
      </w:r>
      <w:r>
        <w:t xml:space="preserve"> compared to the </w:t>
      </w:r>
      <w:r w:rsidR="00ED6037">
        <w:t>LTE</w:t>
      </w:r>
      <w:r>
        <w:t xml:space="preserve"> baseline</w:t>
      </w:r>
    </w:p>
    <w:p w14:paraId="0BF39BC6" w14:textId="77777777" w:rsidR="00F82783" w:rsidRDefault="00F82783" w:rsidP="00114653">
      <w:pPr>
        <w:jc w:val="both"/>
      </w:pPr>
    </w:p>
    <w:p w14:paraId="1DEAA31E" w14:textId="541F5714" w:rsidR="00737111" w:rsidRDefault="00576CEF" w:rsidP="00737111">
      <w:pPr>
        <w:jc w:val="center"/>
      </w:pPr>
      <w:r>
        <w:rPr>
          <w:noProof/>
        </w:rPr>
        <w:drawing>
          <wp:inline distT="0" distB="0" distL="0" distR="0" wp14:anchorId="6AC17823" wp14:editId="66FB9BA2">
            <wp:extent cx="3200400" cy="2171467"/>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l="4405"/>
                    <a:stretch/>
                  </pic:blipFill>
                  <pic:spPr bwMode="auto">
                    <a:xfrm>
                      <a:off x="0" y="0"/>
                      <a:ext cx="3200400" cy="2171467"/>
                    </a:xfrm>
                    <a:prstGeom prst="rect">
                      <a:avLst/>
                    </a:prstGeom>
                    <a:ln>
                      <a:noFill/>
                    </a:ln>
                    <a:extLst>
                      <a:ext uri="{53640926-AAD7-44D8-BBD7-CCE9431645EC}">
                        <a14:shadowObscured xmlns:a14="http://schemas.microsoft.com/office/drawing/2010/main"/>
                      </a:ext>
                    </a:extLst>
                  </pic:spPr>
                </pic:pic>
              </a:graphicData>
            </a:graphic>
          </wp:inline>
        </w:drawing>
      </w:r>
    </w:p>
    <w:p w14:paraId="4D806733" w14:textId="38AF12DB" w:rsidR="00737111" w:rsidRDefault="00737111" w:rsidP="00737111">
      <w:pPr>
        <w:pStyle w:val="Caption"/>
      </w:pPr>
      <w:r>
        <w:t xml:space="preserve">Figure </w:t>
      </w:r>
      <w:r w:rsidR="00F11913">
        <w:rPr>
          <w:noProof/>
        </w:rPr>
        <w:fldChar w:fldCharType="begin"/>
      </w:r>
      <w:r w:rsidR="00F11913">
        <w:rPr>
          <w:noProof/>
        </w:rPr>
        <w:instrText xml:space="preserve"> SEQ Figure \* ARABIC </w:instrText>
      </w:r>
      <w:r w:rsidR="00F11913">
        <w:rPr>
          <w:noProof/>
        </w:rPr>
        <w:fldChar w:fldCharType="separate"/>
      </w:r>
      <w:r w:rsidR="00BC7489">
        <w:rPr>
          <w:noProof/>
        </w:rPr>
        <w:t>2</w:t>
      </w:r>
      <w:r w:rsidR="00F11913">
        <w:rPr>
          <w:noProof/>
        </w:rPr>
        <w:fldChar w:fldCharType="end"/>
      </w:r>
      <w:r>
        <w:t>: DL throughput comparison of the SRS patterns illustrated in</w:t>
      </w:r>
      <w:r w:rsidR="00BC7489">
        <w:t xml:space="preserve"> </w:t>
      </w:r>
      <w:r w:rsidR="00BC7489">
        <w:fldChar w:fldCharType="begin"/>
      </w:r>
      <w:r w:rsidR="00BC7489">
        <w:instrText xml:space="preserve"> REF _Ref525656649 \h </w:instrText>
      </w:r>
      <w:r w:rsidR="00BC7489">
        <w:fldChar w:fldCharType="separate"/>
      </w:r>
      <w:r w:rsidR="00ED6037">
        <w:t xml:space="preserve">Figure </w:t>
      </w:r>
      <w:r w:rsidR="00ED6037">
        <w:rPr>
          <w:noProof/>
        </w:rPr>
        <w:t>1</w:t>
      </w:r>
      <w:r w:rsidR="00BC7489">
        <w:fldChar w:fldCharType="end"/>
      </w:r>
      <w:r>
        <w:t>.</w:t>
      </w:r>
    </w:p>
    <w:p w14:paraId="2E77D2EB" w14:textId="45E34029" w:rsidR="00F82783" w:rsidRDefault="00F82783" w:rsidP="00114653">
      <w:pPr>
        <w:jc w:val="both"/>
      </w:pPr>
    </w:p>
    <w:p w14:paraId="1C5DADFE" w14:textId="4AB09C60" w:rsidR="00CD61EA" w:rsidRDefault="00CD61EA" w:rsidP="00DA4E91">
      <w:pPr>
        <w:pStyle w:val="Heading2"/>
        <w:tabs>
          <w:tab w:val="clear" w:pos="1296"/>
          <w:tab w:val="num" w:pos="540"/>
        </w:tabs>
        <w:ind w:left="540" w:hanging="540"/>
      </w:pPr>
      <w:r>
        <w:t>Comparison of 2-symbol vs 4-symbol frequency-hopping</w:t>
      </w:r>
      <w:r w:rsidR="00A21086">
        <w:t xml:space="preserve"> patterns</w:t>
      </w:r>
    </w:p>
    <w:p w14:paraId="3A2146FA" w14:textId="44FD57A1" w:rsidR="00F82783" w:rsidRDefault="00CD61EA" w:rsidP="00EC66A1">
      <w:pPr>
        <w:jc w:val="both"/>
      </w:pPr>
      <w:r>
        <w:t xml:space="preserve">We next compare the link level performance of two different frequency-hopping patterns (one with 2 symbol hopping and the other with 4 symbol hopping) as shown in </w:t>
      </w:r>
      <w:r>
        <w:fldChar w:fldCharType="begin"/>
      </w:r>
      <w:r>
        <w:instrText xml:space="preserve"> REF _Ref525681719 \h </w:instrText>
      </w:r>
      <w:r>
        <w:fldChar w:fldCharType="separate"/>
      </w:r>
      <w:r>
        <w:t xml:space="preserve">Figure </w:t>
      </w:r>
      <w:r>
        <w:rPr>
          <w:noProof/>
        </w:rPr>
        <w:t>3</w:t>
      </w:r>
      <w:r>
        <w:fldChar w:fldCharType="end"/>
      </w:r>
      <w:r w:rsidR="00EC66A1">
        <w:t xml:space="preserve">.  </w:t>
      </w:r>
      <w:r w:rsidRPr="00E27B7D">
        <w:t>The downlink throughput results are shown in</w:t>
      </w:r>
      <w:r w:rsidR="00BB33A0">
        <w:t xml:space="preserve"> </w:t>
      </w:r>
      <w:r w:rsidR="00BB33A0">
        <w:fldChar w:fldCharType="begin"/>
      </w:r>
      <w:r w:rsidR="00BB33A0">
        <w:instrText xml:space="preserve"> REF _Ref521536746 \h </w:instrText>
      </w:r>
      <w:r w:rsidR="00BB33A0">
        <w:fldChar w:fldCharType="separate"/>
      </w:r>
      <w:r w:rsidR="00BB33A0">
        <w:t xml:space="preserve">Figure </w:t>
      </w:r>
      <w:r w:rsidR="00BB33A0">
        <w:rPr>
          <w:noProof/>
        </w:rPr>
        <w:t>4</w:t>
      </w:r>
      <w:r w:rsidR="00BB33A0">
        <w:fldChar w:fldCharType="end"/>
      </w:r>
      <w:r w:rsidRPr="00E27B7D">
        <w:t>.</w:t>
      </w:r>
      <w:r w:rsidR="004C0DEB">
        <w:t xml:space="preserve">  In the lower SNR range, the 4-symbol frequency hopping pattern of Figure 3c </w:t>
      </w:r>
      <w:r w:rsidR="005C78B0">
        <w:t xml:space="preserve">provides additional SNR gain compared to the 2-symbol frequency hopping pattern of Figure 3b.  At 5-percentile of the maximum throughput, the 2-symbol and 4-symbol frequency hopping patterns achieve </w:t>
      </w:r>
      <w:r w:rsidR="00DA4E91">
        <w:t>SNR gains of 1.75 dB and 2.75 dB respectively over the LTE baseline.</w:t>
      </w:r>
    </w:p>
    <w:p w14:paraId="22E2E41E" w14:textId="755624CB" w:rsidR="00BB33A0" w:rsidRDefault="00BB33A0" w:rsidP="00EC66A1">
      <w:pPr>
        <w:jc w:val="both"/>
      </w:pPr>
    </w:p>
    <w:p w14:paraId="0FB5FF42" w14:textId="73704A0B" w:rsidR="006417C7" w:rsidRDefault="006417C7" w:rsidP="00D27DDE">
      <w:pPr>
        <w:ind w:left="1695" w:hanging="1695"/>
        <w:jc w:val="both"/>
      </w:pPr>
      <w:r w:rsidRPr="00D27DDE">
        <w:rPr>
          <w:b/>
          <w:color w:val="000000"/>
        </w:rPr>
        <w:t>Observation 3</w:t>
      </w:r>
      <w:r w:rsidRPr="00D27DDE">
        <w:rPr>
          <w:b/>
          <w:color w:val="000000"/>
        </w:rPr>
        <w:tab/>
        <w:t>In</w:t>
      </w:r>
      <w:r>
        <w:rPr>
          <w:b/>
          <w:color w:val="000000"/>
        </w:rPr>
        <w:t xml:space="preserve"> the lower SNR range, </w:t>
      </w:r>
      <w:r w:rsidRPr="006417C7">
        <w:rPr>
          <w:b/>
          <w:color w:val="000000"/>
        </w:rPr>
        <w:t xml:space="preserve">the 2-symbol and 4-symbol frequency hopping </w:t>
      </w:r>
      <w:r>
        <w:rPr>
          <w:b/>
          <w:color w:val="000000"/>
        </w:rPr>
        <w:t xml:space="preserve">SRS </w:t>
      </w:r>
      <w:r w:rsidRPr="006417C7">
        <w:rPr>
          <w:b/>
          <w:color w:val="000000"/>
        </w:rPr>
        <w:t>patterns achieve SNR gains of 1.75 dB and 2.75 dB respectively</w:t>
      </w:r>
      <w:r>
        <w:rPr>
          <w:b/>
          <w:color w:val="000000"/>
        </w:rPr>
        <w:t xml:space="preserve"> over the single symbol SRS baseline</w:t>
      </w:r>
      <w:r w:rsidRPr="00576CEF">
        <w:rPr>
          <w:b/>
          <w:color w:val="000000"/>
        </w:rPr>
        <w:t>.</w:t>
      </w:r>
    </w:p>
    <w:p w14:paraId="04CE6E0B" w14:textId="7E605DDB" w:rsidR="00BB33A0" w:rsidRDefault="00BB33A0" w:rsidP="00EC66A1">
      <w:pPr>
        <w:jc w:val="both"/>
      </w:pPr>
    </w:p>
    <w:p w14:paraId="3574102B" w14:textId="1ACF3931" w:rsidR="00114653" w:rsidRDefault="00114653" w:rsidP="00114653">
      <w:pPr>
        <w:rPr>
          <w:color w:val="FF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0"/>
        <w:gridCol w:w="3180"/>
        <w:gridCol w:w="3216"/>
      </w:tblGrid>
      <w:tr w:rsidR="00CD61EA" w14:paraId="5A0ADB64" w14:textId="77777777" w:rsidTr="00EE6303">
        <w:tc>
          <w:tcPr>
            <w:tcW w:w="3180" w:type="dxa"/>
          </w:tcPr>
          <w:p w14:paraId="336F2890" w14:textId="77777777" w:rsidR="00CD61EA" w:rsidRDefault="00CD61EA" w:rsidP="00EE6303">
            <w:pPr>
              <w:keepLines/>
              <w:widowControl w:val="0"/>
              <w:jc w:val="center"/>
            </w:pPr>
            <w:r w:rsidRPr="00E771A1">
              <w:rPr>
                <w:noProof/>
              </w:rPr>
              <w:lastRenderedPageBreak/>
              <w:drawing>
                <wp:inline distT="0" distB="0" distL="0" distR="0" wp14:anchorId="7F3FF8E3" wp14:editId="543C0823">
                  <wp:extent cx="1364725" cy="1371600"/>
                  <wp:effectExtent l="0" t="0" r="6985" b="0"/>
                  <wp:docPr id="18" name="Picture 22" descr="A close up of a logo&#10;&#10;Description generated with very high confidence">
                    <a:extLst xmlns:a="http://schemas.openxmlformats.org/drawingml/2006/main">
                      <a:ext uri="{FF2B5EF4-FFF2-40B4-BE49-F238E27FC236}">
                        <a16:creationId xmlns:a16="http://schemas.microsoft.com/office/drawing/2014/main" id="{4F53BF7F-3367-4F50-95B8-DF22F3D30A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2" descr="A close up of a logo&#10;&#10;Description generated with very high confidence">
                            <a:extLst>
                              <a:ext uri="{FF2B5EF4-FFF2-40B4-BE49-F238E27FC236}">
                                <a16:creationId xmlns:a16="http://schemas.microsoft.com/office/drawing/2014/main" id="{4F53BF7F-3367-4F50-95B8-DF22F3D30A22}"/>
                              </a:ext>
                            </a:extLst>
                          </pic:cNvPr>
                          <pic:cNvPicPr>
                            <a:picLocks noChangeAspect="1"/>
                          </pic:cNvPicPr>
                        </pic:nvPicPr>
                        <pic:blipFill>
                          <a:blip r:embed="rId14"/>
                          <a:stretch>
                            <a:fillRect/>
                          </a:stretch>
                        </pic:blipFill>
                        <pic:spPr>
                          <a:xfrm>
                            <a:off x="0" y="0"/>
                            <a:ext cx="1364725" cy="1371600"/>
                          </a:xfrm>
                          <a:prstGeom prst="rect">
                            <a:avLst/>
                          </a:prstGeom>
                        </pic:spPr>
                      </pic:pic>
                    </a:graphicData>
                  </a:graphic>
                </wp:inline>
              </w:drawing>
            </w:r>
          </w:p>
        </w:tc>
        <w:tc>
          <w:tcPr>
            <w:tcW w:w="3180" w:type="dxa"/>
          </w:tcPr>
          <w:p w14:paraId="4A73E3B8" w14:textId="77777777" w:rsidR="00CD61EA" w:rsidRDefault="00CD61EA" w:rsidP="00EE6303">
            <w:pPr>
              <w:keepLines/>
              <w:widowControl w:val="0"/>
              <w:jc w:val="center"/>
            </w:pPr>
            <w:r w:rsidRPr="00E771A1">
              <w:rPr>
                <w:noProof/>
              </w:rPr>
              <w:drawing>
                <wp:inline distT="0" distB="0" distL="0" distR="0" wp14:anchorId="1E11014E" wp14:editId="0D6BD7F8">
                  <wp:extent cx="1368163" cy="1371600"/>
                  <wp:effectExtent l="0" t="0" r="3810" b="0"/>
                  <wp:docPr id="19" name="Picture 26" descr="A close up of a logo&#10;&#10;Description generated with very high confidence">
                    <a:extLst xmlns:a="http://schemas.openxmlformats.org/drawingml/2006/main">
                      <a:ext uri="{FF2B5EF4-FFF2-40B4-BE49-F238E27FC236}">
                        <a16:creationId xmlns:a16="http://schemas.microsoft.com/office/drawing/2014/main" id="{968AC328-7C62-4ED4-BAC8-9A4400723CB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descr="A close up of a logo&#10;&#10;Description generated with very high confidence">
                            <a:extLst>
                              <a:ext uri="{FF2B5EF4-FFF2-40B4-BE49-F238E27FC236}">
                                <a16:creationId xmlns:a16="http://schemas.microsoft.com/office/drawing/2014/main" id="{968AC328-7C62-4ED4-BAC8-9A4400723CBB}"/>
                              </a:ext>
                            </a:extLst>
                          </pic:cNvPr>
                          <pic:cNvPicPr>
                            <a:picLocks noChangeAspect="1"/>
                          </pic:cNvPicPr>
                        </pic:nvPicPr>
                        <pic:blipFill>
                          <a:blip r:embed="rId15"/>
                          <a:stretch>
                            <a:fillRect/>
                          </a:stretch>
                        </pic:blipFill>
                        <pic:spPr>
                          <a:xfrm>
                            <a:off x="0" y="0"/>
                            <a:ext cx="1368163" cy="1371600"/>
                          </a:xfrm>
                          <a:prstGeom prst="rect">
                            <a:avLst/>
                          </a:prstGeom>
                        </pic:spPr>
                      </pic:pic>
                    </a:graphicData>
                  </a:graphic>
                </wp:inline>
              </w:drawing>
            </w:r>
          </w:p>
        </w:tc>
        <w:tc>
          <w:tcPr>
            <w:tcW w:w="3216" w:type="dxa"/>
          </w:tcPr>
          <w:p w14:paraId="5AF3E7A7" w14:textId="66BEAD64" w:rsidR="00CD61EA" w:rsidRDefault="00EC66A1" w:rsidP="00EE6303">
            <w:pPr>
              <w:keepLines/>
              <w:widowControl w:val="0"/>
              <w:jc w:val="center"/>
            </w:pPr>
            <w:r w:rsidRPr="00A54BDE">
              <w:rPr>
                <w:noProof/>
              </w:rPr>
              <w:drawing>
                <wp:inline distT="0" distB="0" distL="0" distR="0" wp14:anchorId="3C0EC546" wp14:editId="682CE1E0">
                  <wp:extent cx="1369388" cy="1371600"/>
                  <wp:effectExtent l="0" t="0" r="2540" b="0"/>
                  <wp:docPr id="21" name="Picture 8">
                    <a:extLst xmlns:a="http://schemas.openxmlformats.org/drawingml/2006/main">
                      <a:ext uri="{FF2B5EF4-FFF2-40B4-BE49-F238E27FC236}">
                        <a16:creationId xmlns:a16="http://schemas.microsoft.com/office/drawing/2014/main" id="{33007342-39AC-42AC-A25A-119A07B5A56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33007342-39AC-42AC-A25A-119A07B5A565}"/>
                              </a:ext>
                            </a:extLst>
                          </pic:cNvPr>
                          <pic:cNvPicPr>
                            <a:picLocks noChangeAspect="1"/>
                          </pic:cNvPicPr>
                        </pic:nvPicPr>
                        <pic:blipFill>
                          <a:blip r:embed="rId18"/>
                          <a:stretch>
                            <a:fillRect/>
                          </a:stretch>
                        </pic:blipFill>
                        <pic:spPr>
                          <a:xfrm>
                            <a:off x="0" y="0"/>
                            <a:ext cx="1369388" cy="1371600"/>
                          </a:xfrm>
                          <a:prstGeom prst="rect">
                            <a:avLst/>
                          </a:prstGeom>
                        </pic:spPr>
                      </pic:pic>
                    </a:graphicData>
                  </a:graphic>
                </wp:inline>
              </w:drawing>
            </w:r>
          </w:p>
        </w:tc>
      </w:tr>
      <w:tr w:rsidR="00CD61EA" w14:paraId="597AFBED" w14:textId="77777777" w:rsidTr="00EE6303">
        <w:tc>
          <w:tcPr>
            <w:tcW w:w="3180" w:type="dxa"/>
          </w:tcPr>
          <w:p w14:paraId="6D8F707B" w14:textId="77777777" w:rsidR="00CD61EA" w:rsidRDefault="00CD61EA" w:rsidP="00EC66A1">
            <w:pPr>
              <w:pStyle w:val="ListParagraph"/>
              <w:keepLines/>
              <w:widowControl w:val="0"/>
              <w:numPr>
                <w:ilvl w:val="0"/>
                <w:numId w:val="19"/>
              </w:numPr>
              <w:jc w:val="center"/>
            </w:pPr>
            <w:r>
              <w:t>LTE baseline</w:t>
            </w:r>
          </w:p>
        </w:tc>
        <w:tc>
          <w:tcPr>
            <w:tcW w:w="3180" w:type="dxa"/>
          </w:tcPr>
          <w:p w14:paraId="32DB00C4" w14:textId="77777777" w:rsidR="00CD61EA" w:rsidRDefault="00CD61EA" w:rsidP="00EC66A1">
            <w:pPr>
              <w:pStyle w:val="ListParagraph"/>
              <w:keepLines/>
              <w:widowControl w:val="0"/>
              <w:numPr>
                <w:ilvl w:val="0"/>
                <w:numId w:val="19"/>
              </w:numPr>
              <w:ind w:left="0" w:firstLine="0"/>
              <w:jc w:val="center"/>
            </w:pPr>
            <w:r>
              <w:t>2 frequency hops</w:t>
            </w:r>
          </w:p>
        </w:tc>
        <w:tc>
          <w:tcPr>
            <w:tcW w:w="3216" w:type="dxa"/>
          </w:tcPr>
          <w:p w14:paraId="16B93034" w14:textId="572EFDE0" w:rsidR="00CD61EA" w:rsidRDefault="00EC66A1" w:rsidP="00EC66A1">
            <w:pPr>
              <w:pStyle w:val="ListParagraph"/>
              <w:keepLines/>
              <w:widowControl w:val="0"/>
              <w:numPr>
                <w:ilvl w:val="0"/>
                <w:numId w:val="19"/>
              </w:numPr>
              <w:ind w:left="7" w:hanging="7"/>
              <w:jc w:val="center"/>
            </w:pPr>
            <w:r>
              <w:t>4 frequency hops</w:t>
            </w:r>
          </w:p>
        </w:tc>
      </w:tr>
    </w:tbl>
    <w:p w14:paraId="5E1FA669" w14:textId="24F99F08" w:rsidR="00CD61EA" w:rsidRDefault="00CD61EA" w:rsidP="00CD61EA">
      <w:pPr>
        <w:pStyle w:val="Caption"/>
        <w:keepLines/>
        <w:widowControl w:val="0"/>
      </w:pPr>
      <w:bookmarkStart w:id="5" w:name="_Ref525681719"/>
      <w:r>
        <w:t xml:space="preserve">Figure </w:t>
      </w:r>
      <w:r w:rsidR="00F11913">
        <w:rPr>
          <w:noProof/>
        </w:rPr>
        <w:fldChar w:fldCharType="begin"/>
      </w:r>
      <w:r w:rsidR="00F11913">
        <w:rPr>
          <w:noProof/>
        </w:rPr>
        <w:instrText xml:space="preserve"> SEQ Figure \* ARABIC </w:instrText>
      </w:r>
      <w:r w:rsidR="00F11913">
        <w:rPr>
          <w:noProof/>
        </w:rPr>
        <w:fldChar w:fldCharType="separate"/>
      </w:r>
      <w:r>
        <w:rPr>
          <w:noProof/>
        </w:rPr>
        <w:t>3</w:t>
      </w:r>
      <w:r w:rsidR="00F11913">
        <w:rPr>
          <w:noProof/>
        </w:rPr>
        <w:fldChar w:fldCharType="end"/>
      </w:r>
      <w:bookmarkEnd w:id="5"/>
      <w:r>
        <w:t xml:space="preserve">: 2-symbol </w:t>
      </w:r>
      <w:r w:rsidR="00B4541A">
        <w:t xml:space="preserve">and 4-symbol </w:t>
      </w:r>
      <w:r>
        <w:t>SRS patterns with frequency hopping compared to the LTE baseline</w:t>
      </w:r>
    </w:p>
    <w:p w14:paraId="1AD1C466" w14:textId="7C684E59" w:rsidR="00FD631E" w:rsidRDefault="00FD631E" w:rsidP="00114653">
      <w:pPr>
        <w:rPr>
          <w:color w:val="FF0000"/>
        </w:rPr>
      </w:pPr>
    </w:p>
    <w:p w14:paraId="52FC64B7" w14:textId="740B3AEA" w:rsidR="00EC66A1" w:rsidRDefault="00F21268" w:rsidP="00EC66A1">
      <w:pPr>
        <w:jc w:val="center"/>
      </w:pPr>
      <w:r w:rsidRPr="00F21268">
        <w:rPr>
          <w:noProof/>
        </w:rPr>
        <w:drawing>
          <wp:inline distT="0" distB="0" distL="0" distR="0" wp14:anchorId="5511E620" wp14:editId="75E4B2EE">
            <wp:extent cx="3200400" cy="2283738"/>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l="4762" t="4983" r="7720"/>
                    <a:stretch/>
                  </pic:blipFill>
                  <pic:spPr bwMode="auto">
                    <a:xfrm>
                      <a:off x="0" y="0"/>
                      <a:ext cx="3200400" cy="2283738"/>
                    </a:xfrm>
                    <a:prstGeom prst="rect">
                      <a:avLst/>
                    </a:prstGeom>
                    <a:noFill/>
                    <a:ln>
                      <a:noFill/>
                    </a:ln>
                    <a:extLst>
                      <a:ext uri="{53640926-AAD7-44D8-BBD7-CCE9431645EC}">
                        <a14:shadowObscured xmlns:a14="http://schemas.microsoft.com/office/drawing/2010/main"/>
                      </a:ext>
                    </a:extLst>
                  </pic:spPr>
                </pic:pic>
              </a:graphicData>
            </a:graphic>
          </wp:inline>
        </w:drawing>
      </w:r>
    </w:p>
    <w:p w14:paraId="37B0991F" w14:textId="1695D218" w:rsidR="00EC66A1" w:rsidRDefault="00EC66A1" w:rsidP="00EC66A1">
      <w:pPr>
        <w:pStyle w:val="Caption"/>
      </w:pPr>
      <w:bookmarkStart w:id="6" w:name="_Ref521536746"/>
      <w:r>
        <w:t xml:space="preserve">Figure </w:t>
      </w:r>
      <w:r w:rsidR="00F11913">
        <w:rPr>
          <w:noProof/>
        </w:rPr>
        <w:fldChar w:fldCharType="begin"/>
      </w:r>
      <w:r w:rsidR="00F11913">
        <w:rPr>
          <w:noProof/>
        </w:rPr>
        <w:instrText xml:space="preserve"> SEQ Figure \* ARABIC </w:instrText>
      </w:r>
      <w:r w:rsidR="00F11913">
        <w:rPr>
          <w:noProof/>
        </w:rPr>
        <w:fldChar w:fldCharType="separate"/>
      </w:r>
      <w:r>
        <w:rPr>
          <w:noProof/>
        </w:rPr>
        <w:t>4</w:t>
      </w:r>
      <w:r w:rsidR="00F11913">
        <w:rPr>
          <w:noProof/>
        </w:rPr>
        <w:fldChar w:fldCharType="end"/>
      </w:r>
      <w:bookmarkEnd w:id="6"/>
      <w:r>
        <w:t xml:space="preserve">: DL throughput comparison of the SRS patterns illustrated in </w:t>
      </w:r>
      <w:r>
        <w:fldChar w:fldCharType="begin"/>
      </w:r>
      <w:r>
        <w:instrText xml:space="preserve"> REF _Ref525681719 \h </w:instrText>
      </w:r>
      <w:r>
        <w:fldChar w:fldCharType="separate"/>
      </w:r>
      <w:r>
        <w:t xml:space="preserve">Figure </w:t>
      </w:r>
      <w:r>
        <w:rPr>
          <w:noProof/>
        </w:rPr>
        <w:t>3</w:t>
      </w:r>
      <w:r>
        <w:fldChar w:fldCharType="end"/>
      </w:r>
      <w:r>
        <w:t>.</w:t>
      </w:r>
    </w:p>
    <w:p w14:paraId="4892AF9B" w14:textId="3A014BF5" w:rsidR="00FD631E" w:rsidRDefault="00FD631E" w:rsidP="00114653">
      <w:pPr>
        <w:rPr>
          <w:color w:val="FF0000"/>
        </w:rPr>
      </w:pPr>
    </w:p>
    <w:p w14:paraId="6C949196" w14:textId="23EB743D" w:rsidR="00A21086" w:rsidRDefault="00A21086" w:rsidP="00A21086">
      <w:pPr>
        <w:pStyle w:val="Heading2"/>
        <w:tabs>
          <w:tab w:val="clear" w:pos="1296"/>
          <w:tab w:val="num" w:pos="540"/>
        </w:tabs>
        <w:ind w:left="540" w:hanging="540"/>
      </w:pPr>
      <w:r>
        <w:t>Comparison of 2-symbol vs 7-symbol repetition patterns</w:t>
      </w:r>
    </w:p>
    <w:p w14:paraId="6CC2B7C8" w14:textId="29D1E541" w:rsidR="00EC66A1" w:rsidRDefault="001771C9" w:rsidP="004B4A3A">
      <w:pPr>
        <w:jc w:val="both"/>
        <w:rPr>
          <w:color w:val="FF0000"/>
        </w:rPr>
      </w:pPr>
      <w:r>
        <w:t xml:space="preserve">The link level performance of two different repetition patterns (one with 2-symbol repetition and the other with 7 symbol repetition) as shown in </w:t>
      </w:r>
      <w:r w:rsidR="00923721">
        <w:fldChar w:fldCharType="begin"/>
      </w:r>
      <w:r w:rsidR="00923721">
        <w:instrText xml:space="preserve"> REF _Ref525686904 \h </w:instrText>
      </w:r>
      <w:r w:rsidR="00923721">
        <w:fldChar w:fldCharType="separate"/>
      </w:r>
      <w:r w:rsidR="00923721">
        <w:t xml:space="preserve">Figure </w:t>
      </w:r>
      <w:r w:rsidR="00923721">
        <w:rPr>
          <w:noProof/>
        </w:rPr>
        <w:t>5</w:t>
      </w:r>
      <w:r w:rsidR="00923721">
        <w:fldChar w:fldCharType="end"/>
      </w:r>
      <w:r>
        <w:t>.</w:t>
      </w:r>
      <w:r w:rsidR="00397D61">
        <w:t xml:space="preserve">  </w:t>
      </w:r>
      <w:r w:rsidR="00397D61" w:rsidRPr="00E27B7D">
        <w:t>The downlink throughput results are shown in</w:t>
      </w:r>
      <w:r w:rsidR="00397D61">
        <w:t xml:space="preserve"> </w:t>
      </w:r>
      <w:r w:rsidR="00397D61">
        <w:fldChar w:fldCharType="begin"/>
      </w:r>
      <w:r w:rsidR="00397D61">
        <w:instrText xml:space="preserve"> REF _Ref525687144 \h </w:instrText>
      </w:r>
      <w:r w:rsidR="00397D61">
        <w:fldChar w:fldCharType="separate"/>
      </w:r>
      <w:r w:rsidR="00397D61">
        <w:t xml:space="preserve">Figure </w:t>
      </w:r>
      <w:r w:rsidR="00397D61">
        <w:rPr>
          <w:noProof/>
        </w:rPr>
        <w:t>6</w:t>
      </w:r>
      <w:r w:rsidR="00397D61">
        <w:fldChar w:fldCharType="end"/>
      </w:r>
      <w:r w:rsidR="00397D61">
        <w:t xml:space="preserve">.  </w:t>
      </w:r>
      <w:r w:rsidR="006865E4">
        <w:t>In the lower SNR range, the 7-symbol repetition pattern of Figure 5c provides additional SNR gain compared to the 2-symbol repetition pattern of Figure 5b.</w:t>
      </w:r>
      <w:r w:rsidR="004B4A3A">
        <w:t xml:space="preserve">  </w:t>
      </w:r>
      <w:r w:rsidR="00A21086">
        <w:t xml:space="preserve">At 5-percentile of the maximum throughput, the 2-symbol and </w:t>
      </w:r>
      <w:r w:rsidR="004B4A3A">
        <w:t>7</w:t>
      </w:r>
      <w:r w:rsidR="00A21086">
        <w:t xml:space="preserve">-symbol </w:t>
      </w:r>
      <w:r w:rsidR="004B4A3A">
        <w:t>repetition</w:t>
      </w:r>
      <w:r w:rsidR="00A21086">
        <w:t xml:space="preserve"> patterns</w:t>
      </w:r>
      <w:r w:rsidR="004B4A3A">
        <w:t xml:space="preserve"> achieve SNR gains of 1.75 dB and 3.95 dB respectively over the LTE baseline.</w:t>
      </w:r>
    </w:p>
    <w:p w14:paraId="0504A53C" w14:textId="57B4F1E5" w:rsidR="00EC66A1" w:rsidRDefault="00EC66A1" w:rsidP="00114653">
      <w:pPr>
        <w:rPr>
          <w:color w:val="FF0000"/>
        </w:rPr>
      </w:pPr>
    </w:p>
    <w:p w14:paraId="6ECB196A" w14:textId="0CF197B1" w:rsidR="004B4A3A" w:rsidRDefault="004B4A3A" w:rsidP="007C66BF">
      <w:pPr>
        <w:ind w:left="1695" w:hanging="1695"/>
        <w:jc w:val="both"/>
      </w:pPr>
      <w:r w:rsidRPr="007C66BF">
        <w:rPr>
          <w:b/>
          <w:color w:val="000000"/>
        </w:rPr>
        <w:t>Observation 4</w:t>
      </w:r>
      <w:r w:rsidRPr="007C66BF">
        <w:rPr>
          <w:b/>
          <w:color w:val="000000"/>
        </w:rPr>
        <w:tab/>
        <w:t>In</w:t>
      </w:r>
      <w:r>
        <w:rPr>
          <w:b/>
          <w:color w:val="000000"/>
        </w:rPr>
        <w:t xml:space="preserve"> the lower SNR range, </w:t>
      </w:r>
      <w:r w:rsidRPr="006417C7">
        <w:rPr>
          <w:b/>
          <w:color w:val="000000"/>
        </w:rPr>
        <w:t xml:space="preserve">the 2-symbol and </w:t>
      </w:r>
      <w:r>
        <w:rPr>
          <w:b/>
          <w:color w:val="000000"/>
        </w:rPr>
        <w:t>7</w:t>
      </w:r>
      <w:r w:rsidRPr="006417C7">
        <w:rPr>
          <w:b/>
          <w:color w:val="000000"/>
        </w:rPr>
        <w:t xml:space="preserve">-symbol </w:t>
      </w:r>
      <w:r>
        <w:rPr>
          <w:b/>
          <w:color w:val="000000"/>
        </w:rPr>
        <w:t xml:space="preserve">SRS repetition </w:t>
      </w:r>
      <w:r w:rsidRPr="006417C7">
        <w:rPr>
          <w:b/>
          <w:color w:val="000000"/>
        </w:rPr>
        <w:t xml:space="preserve">patterns achieve SNR gains of 1.75 dB and </w:t>
      </w:r>
      <w:r>
        <w:rPr>
          <w:b/>
          <w:color w:val="000000"/>
        </w:rPr>
        <w:t>3.9</w:t>
      </w:r>
      <w:r w:rsidRPr="006417C7">
        <w:rPr>
          <w:b/>
          <w:color w:val="000000"/>
        </w:rPr>
        <w:t>5 dB respectively</w:t>
      </w:r>
      <w:r>
        <w:rPr>
          <w:b/>
          <w:color w:val="000000"/>
        </w:rPr>
        <w:t xml:space="preserve"> over the single symbol SRS baseline</w:t>
      </w:r>
      <w:r w:rsidRPr="00576CEF">
        <w:rPr>
          <w:b/>
          <w:color w:val="000000"/>
        </w:rPr>
        <w:t>.</w:t>
      </w:r>
    </w:p>
    <w:p w14:paraId="53B0B435" w14:textId="3CFE432D" w:rsidR="004B4A3A" w:rsidRDefault="004B4A3A" w:rsidP="00114653">
      <w:pPr>
        <w:rPr>
          <w:color w:val="FF0000"/>
        </w:rPr>
      </w:pPr>
    </w:p>
    <w:p w14:paraId="0163DABC" w14:textId="77777777" w:rsidR="004B4A3A" w:rsidRDefault="004B4A3A" w:rsidP="00114653">
      <w:pPr>
        <w:rPr>
          <w:color w:val="FF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0"/>
        <w:gridCol w:w="3180"/>
        <w:gridCol w:w="3216"/>
      </w:tblGrid>
      <w:tr w:rsidR="00210FBE" w14:paraId="06FED9AF" w14:textId="77777777" w:rsidTr="00EE6303">
        <w:tc>
          <w:tcPr>
            <w:tcW w:w="3180" w:type="dxa"/>
          </w:tcPr>
          <w:p w14:paraId="0DA6475F" w14:textId="77777777" w:rsidR="00210FBE" w:rsidRDefault="00210FBE" w:rsidP="00EE6303">
            <w:pPr>
              <w:keepLines/>
              <w:widowControl w:val="0"/>
              <w:jc w:val="center"/>
            </w:pPr>
            <w:r w:rsidRPr="00E771A1">
              <w:rPr>
                <w:noProof/>
              </w:rPr>
              <w:lastRenderedPageBreak/>
              <w:drawing>
                <wp:inline distT="0" distB="0" distL="0" distR="0" wp14:anchorId="22F562AF" wp14:editId="3AD792AA">
                  <wp:extent cx="1364725" cy="1371600"/>
                  <wp:effectExtent l="0" t="0" r="6985" b="0"/>
                  <wp:docPr id="22" name="Picture 22" descr="A close up of a logo&#10;&#10;Description generated with very high confidence">
                    <a:extLst xmlns:a="http://schemas.openxmlformats.org/drawingml/2006/main">
                      <a:ext uri="{FF2B5EF4-FFF2-40B4-BE49-F238E27FC236}">
                        <a16:creationId xmlns:a16="http://schemas.microsoft.com/office/drawing/2014/main" id="{4F53BF7F-3367-4F50-95B8-DF22F3D30A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2" descr="A close up of a logo&#10;&#10;Description generated with very high confidence">
                            <a:extLst>
                              <a:ext uri="{FF2B5EF4-FFF2-40B4-BE49-F238E27FC236}">
                                <a16:creationId xmlns:a16="http://schemas.microsoft.com/office/drawing/2014/main" id="{4F53BF7F-3367-4F50-95B8-DF22F3D30A22}"/>
                              </a:ext>
                            </a:extLst>
                          </pic:cNvPr>
                          <pic:cNvPicPr>
                            <a:picLocks noChangeAspect="1"/>
                          </pic:cNvPicPr>
                        </pic:nvPicPr>
                        <pic:blipFill>
                          <a:blip r:embed="rId14"/>
                          <a:stretch>
                            <a:fillRect/>
                          </a:stretch>
                        </pic:blipFill>
                        <pic:spPr>
                          <a:xfrm>
                            <a:off x="0" y="0"/>
                            <a:ext cx="1364725" cy="1371600"/>
                          </a:xfrm>
                          <a:prstGeom prst="rect">
                            <a:avLst/>
                          </a:prstGeom>
                        </pic:spPr>
                      </pic:pic>
                    </a:graphicData>
                  </a:graphic>
                </wp:inline>
              </w:drawing>
            </w:r>
          </w:p>
        </w:tc>
        <w:tc>
          <w:tcPr>
            <w:tcW w:w="3180" w:type="dxa"/>
          </w:tcPr>
          <w:p w14:paraId="3F0CC687" w14:textId="3211DA00" w:rsidR="00210FBE" w:rsidRDefault="00210FBE" w:rsidP="00EE6303">
            <w:pPr>
              <w:keepLines/>
              <w:widowControl w:val="0"/>
              <w:jc w:val="center"/>
            </w:pPr>
            <w:r>
              <w:rPr>
                <w:noProof/>
              </w:rPr>
              <w:drawing>
                <wp:inline distT="0" distB="0" distL="0" distR="0" wp14:anchorId="71E505EB" wp14:editId="7A20F2FE">
                  <wp:extent cx="1380803" cy="1371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380803" cy="1371600"/>
                          </a:xfrm>
                          <a:prstGeom prst="rect">
                            <a:avLst/>
                          </a:prstGeom>
                        </pic:spPr>
                      </pic:pic>
                    </a:graphicData>
                  </a:graphic>
                </wp:inline>
              </w:drawing>
            </w:r>
          </w:p>
        </w:tc>
        <w:tc>
          <w:tcPr>
            <w:tcW w:w="3216" w:type="dxa"/>
          </w:tcPr>
          <w:p w14:paraId="6828F9AA" w14:textId="30313691" w:rsidR="00210FBE" w:rsidRDefault="00210FBE" w:rsidP="00EE6303">
            <w:pPr>
              <w:keepLines/>
              <w:widowControl w:val="0"/>
              <w:jc w:val="center"/>
            </w:pPr>
            <w:r>
              <w:rPr>
                <w:noProof/>
              </w:rPr>
              <w:drawing>
                <wp:inline distT="0" distB="0" distL="0" distR="0" wp14:anchorId="6B071A9C" wp14:editId="0A94CCE2">
                  <wp:extent cx="1423908" cy="1371600"/>
                  <wp:effectExtent l="0" t="0" r="508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423908" cy="1371600"/>
                          </a:xfrm>
                          <a:prstGeom prst="rect">
                            <a:avLst/>
                          </a:prstGeom>
                        </pic:spPr>
                      </pic:pic>
                    </a:graphicData>
                  </a:graphic>
                </wp:inline>
              </w:drawing>
            </w:r>
          </w:p>
        </w:tc>
      </w:tr>
      <w:tr w:rsidR="00210FBE" w14:paraId="77EE529B" w14:textId="77777777" w:rsidTr="00EE6303">
        <w:tc>
          <w:tcPr>
            <w:tcW w:w="3180" w:type="dxa"/>
          </w:tcPr>
          <w:p w14:paraId="79F1C9C4" w14:textId="77777777" w:rsidR="00210FBE" w:rsidRDefault="00210FBE" w:rsidP="00210FBE">
            <w:pPr>
              <w:pStyle w:val="ListParagraph"/>
              <w:keepLines/>
              <w:widowControl w:val="0"/>
              <w:numPr>
                <w:ilvl w:val="0"/>
                <w:numId w:val="24"/>
              </w:numPr>
              <w:jc w:val="center"/>
            </w:pPr>
            <w:r>
              <w:t>LTE baseline</w:t>
            </w:r>
          </w:p>
        </w:tc>
        <w:tc>
          <w:tcPr>
            <w:tcW w:w="3180" w:type="dxa"/>
          </w:tcPr>
          <w:p w14:paraId="4BD65113" w14:textId="065DE7CD" w:rsidR="00210FBE" w:rsidRDefault="00210FBE" w:rsidP="00210FBE">
            <w:pPr>
              <w:pStyle w:val="ListParagraph"/>
              <w:keepLines/>
              <w:widowControl w:val="0"/>
              <w:numPr>
                <w:ilvl w:val="0"/>
                <w:numId w:val="24"/>
              </w:numPr>
              <w:ind w:left="0" w:firstLine="0"/>
              <w:jc w:val="center"/>
            </w:pPr>
            <w:r>
              <w:t>2 repetitions</w:t>
            </w:r>
          </w:p>
        </w:tc>
        <w:tc>
          <w:tcPr>
            <w:tcW w:w="3216" w:type="dxa"/>
          </w:tcPr>
          <w:p w14:paraId="77F11CE4" w14:textId="21F77650" w:rsidR="00210FBE" w:rsidRDefault="00210FBE" w:rsidP="00210FBE">
            <w:pPr>
              <w:pStyle w:val="ListParagraph"/>
              <w:keepLines/>
              <w:widowControl w:val="0"/>
              <w:numPr>
                <w:ilvl w:val="0"/>
                <w:numId w:val="24"/>
              </w:numPr>
              <w:ind w:left="7" w:hanging="7"/>
              <w:jc w:val="center"/>
            </w:pPr>
            <w:r>
              <w:t>7 repetitions</w:t>
            </w:r>
          </w:p>
        </w:tc>
      </w:tr>
    </w:tbl>
    <w:p w14:paraId="0CE40736" w14:textId="728FAE78" w:rsidR="00210FBE" w:rsidRDefault="00210FBE" w:rsidP="00210FBE">
      <w:pPr>
        <w:pStyle w:val="Caption"/>
        <w:keepLines/>
        <w:widowControl w:val="0"/>
      </w:pPr>
      <w:bookmarkStart w:id="7" w:name="_Ref525686904"/>
      <w:r>
        <w:t xml:space="preserve">Figure </w:t>
      </w:r>
      <w:r w:rsidR="00F11913">
        <w:rPr>
          <w:noProof/>
        </w:rPr>
        <w:fldChar w:fldCharType="begin"/>
      </w:r>
      <w:r w:rsidR="00F11913">
        <w:rPr>
          <w:noProof/>
        </w:rPr>
        <w:instrText xml:space="preserve"> SEQ Figure \* ARABIC </w:instrText>
      </w:r>
      <w:r w:rsidR="00F11913">
        <w:rPr>
          <w:noProof/>
        </w:rPr>
        <w:fldChar w:fldCharType="separate"/>
      </w:r>
      <w:r>
        <w:rPr>
          <w:noProof/>
        </w:rPr>
        <w:t>5</w:t>
      </w:r>
      <w:r w:rsidR="00F11913">
        <w:rPr>
          <w:noProof/>
        </w:rPr>
        <w:fldChar w:fldCharType="end"/>
      </w:r>
      <w:bookmarkEnd w:id="7"/>
      <w:r>
        <w:t>: 2-symbol and 7-symbol SRS patterns with repetition compared to the LTE baseline</w:t>
      </w:r>
    </w:p>
    <w:p w14:paraId="4920E2B6" w14:textId="16A98064" w:rsidR="00210FBE" w:rsidRDefault="00210FBE" w:rsidP="00114653">
      <w:pPr>
        <w:rPr>
          <w:color w:val="FF0000"/>
        </w:rPr>
      </w:pPr>
    </w:p>
    <w:p w14:paraId="489AEAA9" w14:textId="0F786538" w:rsidR="00923721" w:rsidRDefault="00F21268" w:rsidP="00923721">
      <w:pPr>
        <w:jc w:val="center"/>
      </w:pPr>
      <w:r w:rsidRPr="00F21268">
        <w:rPr>
          <w:noProof/>
        </w:rPr>
        <w:drawing>
          <wp:inline distT="0" distB="0" distL="0" distR="0" wp14:anchorId="7E510B32" wp14:editId="36C94CDA">
            <wp:extent cx="3200400" cy="227379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l="5401" t="6078" r="8289"/>
                    <a:stretch/>
                  </pic:blipFill>
                  <pic:spPr bwMode="auto">
                    <a:xfrm>
                      <a:off x="0" y="0"/>
                      <a:ext cx="3200400" cy="2273796"/>
                    </a:xfrm>
                    <a:prstGeom prst="rect">
                      <a:avLst/>
                    </a:prstGeom>
                    <a:noFill/>
                    <a:ln>
                      <a:noFill/>
                    </a:ln>
                    <a:extLst>
                      <a:ext uri="{53640926-AAD7-44D8-BBD7-CCE9431645EC}">
                        <a14:shadowObscured xmlns:a14="http://schemas.microsoft.com/office/drawing/2010/main"/>
                      </a:ext>
                    </a:extLst>
                  </pic:spPr>
                </pic:pic>
              </a:graphicData>
            </a:graphic>
          </wp:inline>
        </w:drawing>
      </w:r>
    </w:p>
    <w:p w14:paraId="7A29390C" w14:textId="6D08049D" w:rsidR="00923721" w:rsidRDefault="00923721" w:rsidP="00923721">
      <w:pPr>
        <w:pStyle w:val="Caption"/>
      </w:pPr>
      <w:bookmarkStart w:id="8" w:name="_Ref525687144"/>
      <w:r>
        <w:t xml:space="preserve">Figure </w:t>
      </w:r>
      <w:r w:rsidR="00F11913">
        <w:rPr>
          <w:noProof/>
        </w:rPr>
        <w:fldChar w:fldCharType="begin"/>
      </w:r>
      <w:r w:rsidR="00F11913">
        <w:rPr>
          <w:noProof/>
        </w:rPr>
        <w:instrText xml:space="preserve"> SEQ Figure \* ARABIC </w:instrText>
      </w:r>
      <w:r w:rsidR="00F11913">
        <w:rPr>
          <w:noProof/>
        </w:rPr>
        <w:fldChar w:fldCharType="separate"/>
      </w:r>
      <w:r w:rsidR="00F813AF">
        <w:rPr>
          <w:noProof/>
        </w:rPr>
        <w:t>6</w:t>
      </w:r>
      <w:r w:rsidR="00F11913">
        <w:rPr>
          <w:noProof/>
        </w:rPr>
        <w:fldChar w:fldCharType="end"/>
      </w:r>
      <w:bookmarkEnd w:id="8"/>
      <w:r>
        <w:t>: DL throughput comparison of the SRS patterns illustrated in</w:t>
      </w:r>
      <w:r w:rsidR="00F813AF">
        <w:t xml:space="preserve"> </w:t>
      </w:r>
      <w:r w:rsidR="00F813AF">
        <w:fldChar w:fldCharType="begin"/>
      </w:r>
      <w:r w:rsidR="00F813AF">
        <w:instrText xml:space="preserve"> REF _Ref525686904 \h </w:instrText>
      </w:r>
      <w:r w:rsidR="00F813AF">
        <w:fldChar w:fldCharType="separate"/>
      </w:r>
      <w:r w:rsidR="00F813AF">
        <w:t xml:space="preserve">Figure </w:t>
      </w:r>
      <w:r w:rsidR="00F813AF">
        <w:rPr>
          <w:noProof/>
        </w:rPr>
        <w:t>5</w:t>
      </w:r>
      <w:r w:rsidR="00F813AF">
        <w:fldChar w:fldCharType="end"/>
      </w:r>
      <w:r>
        <w:t>.</w:t>
      </w:r>
    </w:p>
    <w:p w14:paraId="7FAF35CB" w14:textId="7FAFB928" w:rsidR="00923721" w:rsidRDefault="00923721" w:rsidP="00114653">
      <w:pPr>
        <w:rPr>
          <w:color w:val="FF0000"/>
        </w:rPr>
      </w:pPr>
    </w:p>
    <w:p w14:paraId="135F4306" w14:textId="2E0C77F2" w:rsidR="00923721" w:rsidRDefault="00923721" w:rsidP="00114653">
      <w:pPr>
        <w:rPr>
          <w:color w:val="FF0000"/>
        </w:rPr>
      </w:pPr>
    </w:p>
    <w:p w14:paraId="6B723018" w14:textId="34BD27FD" w:rsidR="004B4A3A" w:rsidRDefault="004B4A3A" w:rsidP="004B4A3A">
      <w:pPr>
        <w:pStyle w:val="Heading1"/>
      </w:pPr>
      <w:r>
        <w:t>System level simulation results</w:t>
      </w:r>
    </w:p>
    <w:p w14:paraId="27BD1B2D" w14:textId="4DD0C543" w:rsidR="00962096" w:rsidRDefault="00C5326F" w:rsidP="00866B64">
      <w:r>
        <w:t xml:space="preserve">In this section, we provide system level performance of three different repetition patterns.  2-symbol, 4-symbol, and 7-symbol repetition patterns are compared to the LTE baseline.  The results presented in </w:t>
      </w:r>
      <w:r>
        <w:fldChar w:fldCharType="begin"/>
      </w:r>
      <w:r>
        <w:instrText xml:space="preserve"> REF _Ref525900150 \h </w:instrText>
      </w:r>
      <w:r>
        <w:fldChar w:fldCharType="separate"/>
      </w:r>
      <w:r>
        <w:t xml:space="preserve">Table </w:t>
      </w:r>
      <w:r>
        <w:rPr>
          <w:noProof/>
        </w:rPr>
        <w:t>1</w:t>
      </w:r>
      <w:r>
        <w:fldChar w:fldCharType="end"/>
      </w:r>
      <w:r>
        <w:t xml:space="preserve"> are for reciprocity-based MU-MIMO using the evaluation assumptions outlined in </w:t>
      </w:r>
      <w:r w:rsidR="00A75C52">
        <w:t>Section 8.</w:t>
      </w:r>
    </w:p>
    <w:p w14:paraId="0F27C569" w14:textId="77777777" w:rsidR="00A75C52" w:rsidRDefault="00A75C52" w:rsidP="00FE3BA9">
      <w:pPr>
        <w:jc w:val="both"/>
      </w:pPr>
    </w:p>
    <w:p w14:paraId="6AF101AE" w14:textId="7C87719A" w:rsidR="00A75C52" w:rsidRDefault="00A75C52" w:rsidP="00FE3BA9">
      <w:pPr>
        <w:jc w:val="both"/>
      </w:pPr>
      <w:r>
        <w:t>From these results, good system level throughput gains are observed over the LTE-baseline.  For instance, up to 50% cell-edge throughput gain and 20% mean throughput gain are observed with 4-symbol SRS repetition pattern.  It is also observed that the additional gain when going from 4-symbol SRS repetition pattern to 7-symbol SRS repetition pattern is quite marginal.  It should be kept in mind that these are the upper bound gains as we added 3dB, 6dB, and 8.5dB processing gains when evaluating the 2-symbol, 4-symbol, and 7-symbol repetition patterns in the SRS impairment model discussed in [4].  Hence, in practice, the gains are likely to be smaller than this.</w:t>
      </w:r>
    </w:p>
    <w:p w14:paraId="6E3A7991" w14:textId="2C02311D" w:rsidR="00A75C52" w:rsidRDefault="00A75C52" w:rsidP="00FE3BA9">
      <w:pPr>
        <w:jc w:val="both"/>
      </w:pPr>
    </w:p>
    <w:p w14:paraId="3A20EE5B" w14:textId="3BBBE055" w:rsidR="00A75C52" w:rsidRDefault="00A75C52" w:rsidP="00891BD5">
      <w:pPr>
        <w:ind w:left="1695" w:hanging="1695"/>
        <w:jc w:val="both"/>
        <w:rPr>
          <w:b/>
          <w:color w:val="000000"/>
        </w:rPr>
      </w:pPr>
      <w:r w:rsidRPr="00891BD5">
        <w:rPr>
          <w:b/>
          <w:color w:val="000000"/>
        </w:rPr>
        <w:t>Observation 5</w:t>
      </w:r>
      <w:r w:rsidRPr="00891BD5">
        <w:rPr>
          <w:b/>
          <w:color w:val="000000"/>
        </w:rPr>
        <w:tab/>
        <w:t>At 50% RU, the 4-symbol SRS repetition pattern achieves upper bound system level throughput gains of 50% (cell-edge) and 20% (mean) over the LTE baseline.</w:t>
      </w:r>
    </w:p>
    <w:p w14:paraId="58ED219E" w14:textId="1C2F8570" w:rsidR="00FD296D" w:rsidRDefault="00FD296D" w:rsidP="00A75C52">
      <w:pPr>
        <w:jc w:val="both"/>
        <w:rPr>
          <w:b/>
          <w:color w:val="000000"/>
        </w:rPr>
      </w:pPr>
    </w:p>
    <w:p w14:paraId="4AAE0805" w14:textId="6B9900B3" w:rsidR="00FD296D" w:rsidRDefault="00FD296D" w:rsidP="00891BD5">
      <w:pPr>
        <w:ind w:left="1695" w:hanging="1695"/>
        <w:jc w:val="both"/>
        <w:rPr>
          <w:b/>
          <w:color w:val="000000"/>
        </w:rPr>
      </w:pPr>
      <w:r w:rsidRPr="00891BD5">
        <w:rPr>
          <w:b/>
          <w:color w:val="000000"/>
        </w:rPr>
        <w:lastRenderedPageBreak/>
        <w:t>Observation 6</w:t>
      </w:r>
      <w:r w:rsidRPr="00891BD5">
        <w:rPr>
          <w:b/>
          <w:color w:val="000000"/>
        </w:rPr>
        <w:tab/>
        <w:t>At 50% RU, the</w:t>
      </w:r>
      <w:r>
        <w:rPr>
          <w:b/>
          <w:color w:val="000000"/>
        </w:rPr>
        <w:t xml:space="preserve"> 4-symbol SRS repetition pattern achieves upper bound system level throughput gains of </w:t>
      </w:r>
      <w:r w:rsidRPr="00A75C52">
        <w:rPr>
          <w:b/>
          <w:color w:val="000000"/>
        </w:rPr>
        <w:t xml:space="preserve">50% </w:t>
      </w:r>
      <w:r>
        <w:rPr>
          <w:b/>
          <w:color w:val="000000"/>
        </w:rPr>
        <w:t>(</w:t>
      </w:r>
      <w:r w:rsidRPr="00A75C52">
        <w:rPr>
          <w:b/>
          <w:color w:val="000000"/>
        </w:rPr>
        <w:t>cell-edge</w:t>
      </w:r>
      <w:r>
        <w:rPr>
          <w:b/>
          <w:color w:val="000000"/>
        </w:rPr>
        <w:t>)</w:t>
      </w:r>
      <w:r w:rsidRPr="00A75C52">
        <w:rPr>
          <w:b/>
          <w:color w:val="000000"/>
        </w:rPr>
        <w:t xml:space="preserve"> and 20% </w:t>
      </w:r>
      <w:r>
        <w:rPr>
          <w:b/>
          <w:color w:val="000000"/>
        </w:rPr>
        <w:t>(</w:t>
      </w:r>
      <w:r w:rsidRPr="00A75C52">
        <w:rPr>
          <w:b/>
          <w:color w:val="000000"/>
        </w:rPr>
        <w:t>mean</w:t>
      </w:r>
      <w:r>
        <w:rPr>
          <w:b/>
          <w:color w:val="000000"/>
        </w:rPr>
        <w:t>) over the LTE baseline.</w:t>
      </w:r>
    </w:p>
    <w:p w14:paraId="661EE7C3" w14:textId="77777777" w:rsidR="00FD296D" w:rsidRDefault="00FD296D" w:rsidP="00A75C52">
      <w:pPr>
        <w:jc w:val="both"/>
        <w:rPr>
          <w:b/>
          <w:color w:val="000000"/>
        </w:rPr>
      </w:pPr>
    </w:p>
    <w:p w14:paraId="48F11648" w14:textId="64D4ECC1" w:rsidR="00293AB5" w:rsidRDefault="00FE3BA9" w:rsidP="006B7E40">
      <w:pPr>
        <w:pStyle w:val="Caption"/>
        <w:spacing w:after="0"/>
        <w:rPr>
          <w:color w:val="FF0000"/>
          <w:u w:val="single"/>
        </w:rPr>
      </w:pPr>
      <w:bookmarkStart w:id="9" w:name="_Ref525900150"/>
      <w:r>
        <w:t xml:space="preserve">Table </w:t>
      </w:r>
      <w:r w:rsidR="00A703DD">
        <w:rPr>
          <w:noProof/>
        </w:rPr>
        <w:fldChar w:fldCharType="begin"/>
      </w:r>
      <w:r w:rsidR="00A703DD">
        <w:rPr>
          <w:noProof/>
        </w:rPr>
        <w:instrText xml:space="preserve"> SEQ Table \* ARABIC </w:instrText>
      </w:r>
      <w:r w:rsidR="00A703DD">
        <w:rPr>
          <w:noProof/>
        </w:rPr>
        <w:fldChar w:fldCharType="separate"/>
      </w:r>
      <w:r>
        <w:rPr>
          <w:noProof/>
        </w:rPr>
        <w:t>1</w:t>
      </w:r>
      <w:r w:rsidR="00A703DD">
        <w:rPr>
          <w:noProof/>
        </w:rPr>
        <w:fldChar w:fldCharType="end"/>
      </w:r>
      <w:bookmarkEnd w:id="9"/>
      <w:r>
        <w:t xml:space="preserve">. System level evaluation results for </w:t>
      </w:r>
      <w:r w:rsidR="006B7E40">
        <w:t>different</w:t>
      </w:r>
      <w:r w:rsidRPr="00FE3BA9">
        <w:t xml:space="preserve"> SRS patterns with repetition compared to the LTE baseline</w:t>
      </w:r>
      <w:r w:rsidR="006B7E40">
        <w:t xml:space="preserve"> at 50% RU</w:t>
      </w:r>
    </w:p>
    <w:tbl>
      <w:tblPr>
        <w:tblStyle w:val="Style1"/>
        <w:tblW w:w="0" w:type="auto"/>
        <w:tblLook w:val="04A0" w:firstRow="1" w:lastRow="0" w:firstColumn="1" w:lastColumn="0" w:noHBand="0" w:noVBand="1"/>
      </w:tblPr>
      <w:tblGrid>
        <w:gridCol w:w="3192"/>
        <w:gridCol w:w="3192"/>
        <w:gridCol w:w="3192"/>
      </w:tblGrid>
      <w:tr w:rsidR="00FD79C0" w14:paraId="2CBCAFA6" w14:textId="77777777" w:rsidTr="00FD79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6A5F3552" w14:textId="6CB9677C" w:rsidR="00FD79C0" w:rsidRPr="00FD79C0" w:rsidRDefault="00FD79C0" w:rsidP="00FD79C0">
            <w:pPr>
              <w:jc w:val="center"/>
              <w:rPr>
                <w:color w:val="auto"/>
              </w:rPr>
            </w:pPr>
            <w:r>
              <w:t>Scheme</w:t>
            </w:r>
          </w:p>
        </w:tc>
        <w:tc>
          <w:tcPr>
            <w:tcW w:w="3192" w:type="dxa"/>
          </w:tcPr>
          <w:p w14:paraId="618D8B70" w14:textId="23825261" w:rsidR="00FD79C0" w:rsidRPr="00FD79C0" w:rsidRDefault="00FD79C0" w:rsidP="00FD79C0">
            <w:pPr>
              <w:jc w:val="center"/>
              <w:cnfStyle w:val="100000000000" w:firstRow="1" w:lastRow="0" w:firstColumn="0" w:lastColumn="0" w:oddVBand="0" w:evenVBand="0" w:oddHBand="0" w:evenHBand="0" w:firstRowFirstColumn="0" w:firstRowLastColumn="0" w:lastRowFirstColumn="0" w:lastRowLastColumn="0"/>
              <w:rPr>
                <w:color w:val="auto"/>
              </w:rPr>
            </w:pPr>
            <w:r w:rsidRPr="00FD79C0">
              <w:t>Cell-edge Throughput Gain</w:t>
            </w:r>
          </w:p>
        </w:tc>
        <w:tc>
          <w:tcPr>
            <w:tcW w:w="3192" w:type="dxa"/>
          </w:tcPr>
          <w:p w14:paraId="0E2B432C" w14:textId="6EE0C700" w:rsidR="00FD79C0" w:rsidRPr="00FD79C0" w:rsidRDefault="00FD79C0" w:rsidP="00FD79C0">
            <w:pPr>
              <w:jc w:val="center"/>
              <w:cnfStyle w:val="100000000000" w:firstRow="1" w:lastRow="0" w:firstColumn="0" w:lastColumn="0" w:oddVBand="0" w:evenVBand="0" w:oddHBand="0" w:evenHBand="0" w:firstRowFirstColumn="0" w:firstRowLastColumn="0" w:lastRowFirstColumn="0" w:lastRowLastColumn="0"/>
              <w:rPr>
                <w:color w:val="auto"/>
              </w:rPr>
            </w:pPr>
            <w:r w:rsidRPr="00FD79C0">
              <w:t>Mean Throughput Gain</w:t>
            </w:r>
          </w:p>
        </w:tc>
      </w:tr>
      <w:tr w:rsidR="00FD79C0" w14:paraId="34067BFA" w14:textId="77777777" w:rsidTr="00FD79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5DAB43C7" w14:textId="5E207661" w:rsidR="00FD79C0" w:rsidRPr="00FD79C0" w:rsidRDefault="00FD79C0" w:rsidP="00FD79C0">
            <w:pPr>
              <w:jc w:val="center"/>
              <w:rPr>
                <w:color w:val="auto"/>
              </w:rPr>
            </w:pPr>
            <w:r>
              <w:t>LTE Baseline</w:t>
            </w:r>
          </w:p>
        </w:tc>
        <w:tc>
          <w:tcPr>
            <w:tcW w:w="3192" w:type="dxa"/>
          </w:tcPr>
          <w:p w14:paraId="0E540648" w14:textId="54189F89" w:rsidR="00FD79C0" w:rsidRPr="00FD79C0" w:rsidRDefault="00FD79C0" w:rsidP="00FD79C0">
            <w:pPr>
              <w:jc w:val="center"/>
              <w:cnfStyle w:val="000000100000" w:firstRow="0" w:lastRow="0" w:firstColumn="0" w:lastColumn="0" w:oddVBand="0" w:evenVBand="0" w:oddHBand="1" w:evenHBand="0" w:firstRowFirstColumn="0" w:firstRowLastColumn="0" w:lastRowFirstColumn="0" w:lastRowLastColumn="0"/>
              <w:rPr>
                <w:color w:val="auto"/>
              </w:rPr>
            </w:pPr>
            <w:r>
              <w:rPr>
                <w:color w:val="auto"/>
              </w:rPr>
              <w:t>0%</w:t>
            </w:r>
          </w:p>
        </w:tc>
        <w:tc>
          <w:tcPr>
            <w:tcW w:w="3192" w:type="dxa"/>
          </w:tcPr>
          <w:p w14:paraId="4881BB97" w14:textId="41005F3B" w:rsidR="00FD79C0" w:rsidRPr="00FD79C0" w:rsidRDefault="00FD79C0" w:rsidP="00FD79C0">
            <w:pPr>
              <w:jc w:val="center"/>
              <w:cnfStyle w:val="000000100000" w:firstRow="0" w:lastRow="0" w:firstColumn="0" w:lastColumn="0" w:oddVBand="0" w:evenVBand="0" w:oddHBand="1" w:evenHBand="0" w:firstRowFirstColumn="0" w:firstRowLastColumn="0" w:lastRowFirstColumn="0" w:lastRowLastColumn="0"/>
              <w:rPr>
                <w:color w:val="auto"/>
              </w:rPr>
            </w:pPr>
            <w:r>
              <w:rPr>
                <w:color w:val="auto"/>
              </w:rPr>
              <w:t>0%</w:t>
            </w:r>
          </w:p>
        </w:tc>
      </w:tr>
      <w:tr w:rsidR="00FD79C0" w14:paraId="3EA75CED" w14:textId="77777777" w:rsidTr="00FD79C0">
        <w:tc>
          <w:tcPr>
            <w:cnfStyle w:val="001000000000" w:firstRow="0" w:lastRow="0" w:firstColumn="1" w:lastColumn="0" w:oddVBand="0" w:evenVBand="0" w:oddHBand="0" w:evenHBand="0" w:firstRowFirstColumn="0" w:firstRowLastColumn="0" w:lastRowFirstColumn="0" w:lastRowLastColumn="0"/>
            <w:tcW w:w="3192" w:type="dxa"/>
          </w:tcPr>
          <w:p w14:paraId="77CF03C7" w14:textId="3BCE78F9" w:rsidR="00FD79C0" w:rsidRPr="00FD79C0" w:rsidRDefault="00FD79C0" w:rsidP="00FD79C0">
            <w:pPr>
              <w:jc w:val="center"/>
              <w:rPr>
                <w:color w:val="auto"/>
              </w:rPr>
            </w:pPr>
            <w:r>
              <w:rPr>
                <w:color w:val="auto"/>
              </w:rPr>
              <w:t>2</w:t>
            </w:r>
            <w:r w:rsidRPr="00FD79C0">
              <w:rPr>
                <w:color w:val="auto"/>
              </w:rPr>
              <w:t>-symbol SRS repetition</w:t>
            </w:r>
          </w:p>
        </w:tc>
        <w:tc>
          <w:tcPr>
            <w:tcW w:w="3192" w:type="dxa"/>
          </w:tcPr>
          <w:p w14:paraId="5BD0E0F4" w14:textId="0508D8B2" w:rsidR="00FD79C0" w:rsidRPr="00FD79C0" w:rsidRDefault="00FD79C0" w:rsidP="00FD79C0">
            <w:pPr>
              <w:jc w:val="center"/>
              <w:cnfStyle w:val="000000000000" w:firstRow="0" w:lastRow="0" w:firstColumn="0" w:lastColumn="0" w:oddVBand="0" w:evenVBand="0" w:oddHBand="0" w:evenHBand="0" w:firstRowFirstColumn="0" w:firstRowLastColumn="0" w:lastRowFirstColumn="0" w:lastRowLastColumn="0"/>
              <w:rPr>
                <w:color w:val="auto"/>
              </w:rPr>
            </w:pPr>
            <w:r>
              <w:rPr>
                <w:color w:val="auto"/>
              </w:rPr>
              <w:t>36%</w:t>
            </w:r>
          </w:p>
        </w:tc>
        <w:tc>
          <w:tcPr>
            <w:tcW w:w="3192" w:type="dxa"/>
          </w:tcPr>
          <w:p w14:paraId="7752CDA0" w14:textId="22F8D416" w:rsidR="00FD79C0" w:rsidRPr="00FD79C0" w:rsidRDefault="00FD79C0" w:rsidP="00FD79C0">
            <w:pPr>
              <w:jc w:val="center"/>
              <w:cnfStyle w:val="000000000000" w:firstRow="0" w:lastRow="0" w:firstColumn="0" w:lastColumn="0" w:oddVBand="0" w:evenVBand="0" w:oddHBand="0" w:evenHBand="0" w:firstRowFirstColumn="0" w:firstRowLastColumn="0" w:lastRowFirstColumn="0" w:lastRowLastColumn="0"/>
              <w:rPr>
                <w:color w:val="auto"/>
              </w:rPr>
            </w:pPr>
            <w:r>
              <w:rPr>
                <w:color w:val="auto"/>
              </w:rPr>
              <w:t>14%</w:t>
            </w:r>
          </w:p>
        </w:tc>
      </w:tr>
      <w:tr w:rsidR="00FD79C0" w14:paraId="5D14B6F2" w14:textId="77777777" w:rsidTr="00FD79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35A4B5DB" w14:textId="5B52C2FE" w:rsidR="00FD79C0" w:rsidRPr="00FD79C0" w:rsidRDefault="00FD79C0" w:rsidP="00FD79C0">
            <w:pPr>
              <w:jc w:val="center"/>
              <w:rPr>
                <w:color w:val="auto"/>
              </w:rPr>
            </w:pPr>
            <w:r>
              <w:rPr>
                <w:color w:val="auto"/>
              </w:rPr>
              <w:t>4</w:t>
            </w:r>
            <w:r w:rsidRPr="00FD79C0">
              <w:rPr>
                <w:color w:val="auto"/>
              </w:rPr>
              <w:t>-symbol SRS repetition</w:t>
            </w:r>
          </w:p>
        </w:tc>
        <w:tc>
          <w:tcPr>
            <w:tcW w:w="3192" w:type="dxa"/>
          </w:tcPr>
          <w:p w14:paraId="0AE17086" w14:textId="0F6C003F" w:rsidR="00FD79C0" w:rsidRPr="00FD79C0" w:rsidRDefault="00FD79C0" w:rsidP="00FD79C0">
            <w:pPr>
              <w:jc w:val="center"/>
              <w:cnfStyle w:val="000000100000" w:firstRow="0" w:lastRow="0" w:firstColumn="0" w:lastColumn="0" w:oddVBand="0" w:evenVBand="0" w:oddHBand="1" w:evenHBand="0" w:firstRowFirstColumn="0" w:firstRowLastColumn="0" w:lastRowFirstColumn="0" w:lastRowLastColumn="0"/>
              <w:rPr>
                <w:color w:val="auto"/>
              </w:rPr>
            </w:pPr>
            <w:r>
              <w:rPr>
                <w:color w:val="auto"/>
              </w:rPr>
              <w:t>50%</w:t>
            </w:r>
          </w:p>
        </w:tc>
        <w:tc>
          <w:tcPr>
            <w:tcW w:w="3192" w:type="dxa"/>
          </w:tcPr>
          <w:p w14:paraId="05A66F9E" w14:textId="5CB784C9" w:rsidR="00FD79C0" w:rsidRPr="00FD79C0" w:rsidRDefault="00FD79C0" w:rsidP="00FD79C0">
            <w:pPr>
              <w:jc w:val="center"/>
              <w:cnfStyle w:val="000000100000" w:firstRow="0" w:lastRow="0" w:firstColumn="0" w:lastColumn="0" w:oddVBand="0" w:evenVBand="0" w:oddHBand="1" w:evenHBand="0" w:firstRowFirstColumn="0" w:firstRowLastColumn="0" w:lastRowFirstColumn="0" w:lastRowLastColumn="0"/>
              <w:rPr>
                <w:color w:val="auto"/>
              </w:rPr>
            </w:pPr>
            <w:r>
              <w:rPr>
                <w:color w:val="auto"/>
              </w:rPr>
              <w:t>20</w:t>
            </w:r>
            <w:r w:rsidR="00DD67BF">
              <w:rPr>
                <w:color w:val="auto"/>
              </w:rPr>
              <w:t>%</w:t>
            </w:r>
          </w:p>
        </w:tc>
      </w:tr>
      <w:tr w:rsidR="00FD79C0" w14:paraId="6E628684" w14:textId="77777777" w:rsidTr="00FD79C0">
        <w:tc>
          <w:tcPr>
            <w:cnfStyle w:val="001000000000" w:firstRow="0" w:lastRow="0" w:firstColumn="1" w:lastColumn="0" w:oddVBand="0" w:evenVBand="0" w:oddHBand="0" w:evenHBand="0" w:firstRowFirstColumn="0" w:firstRowLastColumn="0" w:lastRowFirstColumn="0" w:lastRowLastColumn="0"/>
            <w:tcW w:w="3192" w:type="dxa"/>
          </w:tcPr>
          <w:p w14:paraId="7EBB44BE" w14:textId="28558D71" w:rsidR="00FD79C0" w:rsidRPr="00FD79C0" w:rsidRDefault="00FD79C0" w:rsidP="00FD79C0">
            <w:pPr>
              <w:jc w:val="center"/>
              <w:rPr>
                <w:color w:val="auto"/>
              </w:rPr>
            </w:pPr>
            <w:r w:rsidRPr="00FD79C0">
              <w:rPr>
                <w:color w:val="auto"/>
              </w:rPr>
              <w:t>7-symbol SRS repetition</w:t>
            </w:r>
          </w:p>
        </w:tc>
        <w:tc>
          <w:tcPr>
            <w:tcW w:w="3192" w:type="dxa"/>
          </w:tcPr>
          <w:p w14:paraId="71491D43" w14:textId="38270D64" w:rsidR="00FD79C0" w:rsidRPr="00FD79C0" w:rsidRDefault="00FD79C0" w:rsidP="00FD79C0">
            <w:pPr>
              <w:jc w:val="center"/>
              <w:cnfStyle w:val="000000000000" w:firstRow="0" w:lastRow="0" w:firstColumn="0" w:lastColumn="0" w:oddVBand="0" w:evenVBand="0" w:oddHBand="0" w:evenHBand="0" w:firstRowFirstColumn="0" w:firstRowLastColumn="0" w:lastRowFirstColumn="0" w:lastRowLastColumn="0"/>
              <w:rPr>
                <w:color w:val="auto"/>
              </w:rPr>
            </w:pPr>
            <w:r>
              <w:rPr>
                <w:color w:val="auto"/>
              </w:rPr>
              <w:t>60%</w:t>
            </w:r>
          </w:p>
        </w:tc>
        <w:tc>
          <w:tcPr>
            <w:tcW w:w="3192" w:type="dxa"/>
          </w:tcPr>
          <w:p w14:paraId="1CF49771" w14:textId="5C5E295F" w:rsidR="00FD79C0" w:rsidRPr="00FD79C0" w:rsidRDefault="00DD67BF" w:rsidP="00FD79C0">
            <w:pPr>
              <w:jc w:val="center"/>
              <w:cnfStyle w:val="000000000000" w:firstRow="0" w:lastRow="0" w:firstColumn="0" w:lastColumn="0" w:oddVBand="0" w:evenVBand="0" w:oddHBand="0" w:evenHBand="0" w:firstRowFirstColumn="0" w:firstRowLastColumn="0" w:lastRowFirstColumn="0" w:lastRowLastColumn="0"/>
              <w:rPr>
                <w:color w:val="auto"/>
              </w:rPr>
            </w:pPr>
            <w:r>
              <w:rPr>
                <w:color w:val="auto"/>
              </w:rPr>
              <w:t>23%</w:t>
            </w:r>
          </w:p>
        </w:tc>
      </w:tr>
    </w:tbl>
    <w:p w14:paraId="1B237C3D" w14:textId="3B61E12A" w:rsidR="00FD79C0" w:rsidRDefault="00FD79C0" w:rsidP="00866B64">
      <w:pPr>
        <w:rPr>
          <w:color w:val="FF0000"/>
          <w:u w:val="single"/>
        </w:rPr>
      </w:pPr>
    </w:p>
    <w:p w14:paraId="5A9E45F8" w14:textId="629FCE58" w:rsidR="00832BF8" w:rsidRDefault="00832BF8" w:rsidP="007368B4">
      <w:pPr>
        <w:pStyle w:val="Heading1"/>
      </w:pPr>
      <w:r>
        <w:t>Conclusion</w:t>
      </w:r>
    </w:p>
    <w:p w14:paraId="5D3E2A27" w14:textId="59E3A4A8" w:rsidR="00233EF0" w:rsidRDefault="008E731C" w:rsidP="00832BF8">
      <w:r w:rsidRPr="008E731C">
        <w:t>In this paper, we provide our views on the design considerations for multi-symbol SRS enhancements in this work-item.  Additionally, we provide simulation results related to multi-symbol SRS options</w:t>
      </w:r>
      <w:r w:rsidR="00293AB5" w:rsidRPr="008E731C">
        <w:t>.</w:t>
      </w:r>
      <w:r>
        <w:t xml:space="preserve">  Based on these, we make the following observations and proposals:</w:t>
      </w:r>
    </w:p>
    <w:p w14:paraId="2BD688F4" w14:textId="3595D978" w:rsidR="008E731C" w:rsidRDefault="008E731C" w:rsidP="00832BF8"/>
    <w:p w14:paraId="24DC49B6" w14:textId="77A4FB68" w:rsidR="008E731C" w:rsidRPr="00891BD5" w:rsidRDefault="008E731C" w:rsidP="00891BD5">
      <w:pPr>
        <w:spacing w:after="60"/>
        <w:ind w:left="1699" w:hanging="1699"/>
        <w:jc w:val="both"/>
        <w:rPr>
          <w:b/>
          <w:color w:val="000000"/>
          <w:sz w:val="20"/>
        </w:rPr>
      </w:pPr>
      <w:r w:rsidRPr="00891BD5">
        <w:rPr>
          <w:b/>
          <w:color w:val="000000"/>
          <w:sz w:val="20"/>
        </w:rPr>
        <w:t>Observation 1</w:t>
      </w:r>
      <w:r w:rsidRPr="00891BD5">
        <w:rPr>
          <w:b/>
          <w:color w:val="000000"/>
          <w:sz w:val="20"/>
        </w:rPr>
        <w:tab/>
        <w:t>If the whole subframe duration is allocated to multi-symbol SRS, collisions between SRS and PUSCH transmissions from different UEs in the same cell is already avoided, and cell-specific SRS configuration does not need to be modified.</w:t>
      </w:r>
    </w:p>
    <w:p w14:paraId="34065ED1" w14:textId="77777777" w:rsidR="00D27DDE" w:rsidRPr="00891BD5" w:rsidRDefault="00D27DDE" w:rsidP="00891BD5">
      <w:pPr>
        <w:spacing w:after="60"/>
        <w:ind w:left="1699" w:hanging="1699"/>
        <w:jc w:val="both"/>
        <w:rPr>
          <w:sz w:val="20"/>
        </w:rPr>
      </w:pPr>
      <w:r w:rsidRPr="00891BD5">
        <w:rPr>
          <w:b/>
          <w:color w:val="000000"/>
          <w:sz w:val="20"/>
        </w:rPr>
        <w:t>Observation 2</w:t>
      </w:r>
      <w:r w:rsidRPr="00891BD5">
        <w:rPr>
          <w:b/>
          <w:color w:val="000000"/>
          <w:sz w:val="20"/>
        </w:rPr>
        <w:tab/>
        <w:t>In the lower SNR range, both the 2-symbol frequency-hopping SRS pattern and the 2-symbol SRS repetition pattern achieve around 1.75 dB SNR gain over the single symbol SRS baseline.</w:t>
      </w:r>
    </w:p>
    <w:p w14:paraId="5C49D91A" w14:textId="77777777" w:rsidR="00D27DDE" w:rsidRPr="00891BD5" w:rsidRDefault="00D27DDE" w:rsidP="00891BD5">
      <w:pPr>
        <w:spacing w:after="60"/>
        <w:ind w:left="1699" w:hanging="1699"/>
        <w:jc w:val="both"/>
        <w:rPr>
          <w:sz w:val="20"/>
        </w:rPr>
      </w:pPr>
      <w:r w:rsidRPr="00891BD5">
        <w:rPr>
          <w:b/>
          <w:color w:val="000000"/>
          <w:sz w:val="20"/>
        </w:rPr>
        <w:t>Observation 3</w:t>
      </w:r>
      <w:r w:rsidRPr="00891BD5">
        <w:rPr>
          <w:b/>
          <w:color w:val="000000"/>
          <w:sz w:val="20"/>
        </w:rPr>
        <w:tab/>
        <w:t>In the lower SNR range, the 2-symbol and 4-symbol frequency hopping SRS patterns achieve SNR gains of 1.75 dB and 2.75 dB respectively over the single symbol SRS baseline.</w:t>
      </w:r>
    </w:p>
    <w:p w14:paraId="5CC63A6A" w14:textId="77777777" w:rsidR="00891BD5" w:rsidRPr="00891BD5" w:rsidRDefault="00891BD5" w:rsidP="00891BD5">
      <w:pPr>
        <w:spacing w:after="60"/>
        <w:ind w:left="1699" w:hanging="1699"/>
        <w:jc w:val="both"/>
        <w:rPr>
          <w:sz w:val="20"/>
        </w:rPr>
      </w:pPr>
      <w:r w:rsidRPr="00891BD5">
        <w:rPr>
          <w:b/>
          <w:color w:val="000000"/>
          <w:sz w:val="20"/>
        </w:rPr>
        <w:t>Observation 4</w:t>
      </w:r>
      <w:r w:rsidRPr="00891BD5">
        <w:rPr>
          <w:b/>
          <w:color w:val="000000"/>
          <w:sz w:val="20"/>
        </w:rPr>
        <w:tab/>
        <w:t>In the lower SNR range, the 2-symbol and 7-symbol SRS repetition patterns achieve SNR gains of 1.75 dB and 3.95 dB respectively over the single symbol SRS baseline.</w:t>
      </w:r>
    </w:p>
    <w:p w14:paraId="770B8B82" w14:textId="77777777" w:rsidR="00891BD5" w:rsidRPr="00891BD5" w:rsidRDefault="00891BD5" w:rsidP="00891BD5">
      <w:pPr>
        <w:spacing w:after="60"/>
        <w:ind w:left="1699" w:hanging="1699"/>
        <w:jc w:val="both"/>
        <w:rPr>
          <w:b/>
          <w:color w:val="000000"/>
          <w:sz w:val="20"/>
        </w:rPr>
      </w:pPr>
      <w:r w:rsidRPr="00891BD5">
        <w:rPr>
          <w:b/>
          <w:color w:val="000000"/>
          <w:sz w:val="20"/>
        </w:rPr>
        <w:t>Observation 5</w:t>
      </w:r>
      <w:r w:rsidRPr="00891BD5">
        <w:rPr>
          <w:b/>
          <w:color w:val="000000"/>
          <w:sz w:val="20"/>
        </w:rPr>
        <w:tab/>
        <w:t>At 50% RU, the 4-symbol SRS repetition pattern achieves upper bound system level throughput gains of 50% (cell-edge) and 20% (mean) over the LTE baseline.</w:t>
      </w:r>
    </w:p>
    <w:p w14:paraId="5073A207" w14:textId="77777777" w:rsidR="00891BD5" w:rsidRPr="00891BD5" w:rsidRDefault="00891BD5" w:rsidP="00891BD5">
      <w:pPr>
        <w:ind w:left="1695" w:hanging="1695"/>
        <w:jc w:val="both"/>
        <w:rPr>
          <w:b/>
          <w:color w:val="000000"/>
          <w:sz w:val="20"/>
        </w:rPr>
      </w:pPr>
      <w:r w:rsidRPr="00891BD5">
        <w:rPr>
          <w:b/>
          <w:color w:val="000000"/>
          <w:sz w:val="20"/>
        </w:rPr>
        <w:t>Observation 6</w:t>
      </w:r>
      <w:r w:rsidRPr="00891BD5">
        <w:rPr>
          <w:b/>
          <w:color w:val="000000"/>
          <w:sz w:val="20"/>
        </w:rPr>
        <w:tab/>
        <w:t>At 50% RU, the 4-symbol SRS repetition pattern achieves upper bound system level throughput gains of 50% (cell-edge) and 20% (mean) over the LTE baseline.</w:t>
      </w:r>
    </w:p>
    <w:p w14:paraId="0F4DBADD" w14:textId="77777777" w:rsidR="00D27DDE" w:rsidRPr="00891BD5" w:rsidRDefault="00D27DDE" w:rsidP="008E731C">
      <w:pPr>
        <w:ind w:left="1695" w:hanging="1695"/>
        <w:jc w:val="both"/>
        <w:rPr>
          <w:b/>
          <w:color w:val="000000"/>
          <w:sz w:val="20"/>
        </w:rPr>
      </w:pPr>
    </w:p>
    <w:p w14:paraId="4A9D6278" w14:textId="12D76672" w:rsidR="008E731C" w:rsidRPr="00891BD5" w:rsidRDefault="008E731C" w:rsidP="008E731C">
      <w:pPr>
        <w:ind w:left="1695" w:hanging="1695"/>
        <w:jc w:val="both"/>
        <w:rPr>
          <w:b/>
          <w:color w:val="000000"/>
          <w:sz w:val="20"/>
        </w:rPr>
      </w:pPr>
    </w:p>
    <w:p w14:paraId="6C81D683" w14:textId="59E1919D" w:rsidR="008E731C" w:rsidRPr="00891BD5" w:rsidRDefault="008E731C" w:rsidP="00891BD5">
      <w:pPr>
        <w:spacing w:after="60"/>
        <w:ind w:left="1699" w:hanging="1699"/>
        <w:jc w:val="both"/>
        <w:rPr>
          <w:b/>
          <w:color w:val="000000"/>
          <w:sz w:val="20"/>
        </w:rPr>
      </w:pPr>
      <w:r w:rsidRPr="00891BD5">
        <w:rPr>
          <w:b/>
          <w:color w:val="000000"/>
          <w:sz w:val="20"/>
        </w:rPr>
        <w:t>Proposal 1</w:t>
      </w:r>
      <w:r w:rsidRPr="00891BD5">
        <w:rPr>
          <w:b/>
          <w:color w:val="000000"/>
          <w:sz w:val="20"/>
        </w:rPr>
        <w:tab/>
        <w:t>A whole subframe is allocated for multi-symbol SRS, and cell-specific SRS configuration is not modified in Rel-16</w:t>
      </w:r>
    </w:p>
    <w:p w14:paraId="05E5EB81" w14:textId="1F315F45" w:rsidR="008E731C" w:rsidRPr="00891BD5" w:rsidRDefault="008E731C" w:rsidP="00891BD5">
      <w:pPr>
        <w:spacing w:after="60"/>
        <w:jc w:val="both"/>
        <w:rPr>
          <w:b/>
          <w:color w:val="000000"/>
          <w:sz w:val="20"/>
        </w:rPr>
      </w:pPr>
      <w:r w:rsidRPr="00891BD5">
        <w:rPr>
          <w:b/>
          <w:color w:val="000000"/>
          <w:sz w:val="20"/>
        </w:rPr>
        <w:t>Proposal 2</w:t>
      </w:r>
      <w:r w:rsidRPr="00891BD5">
        <w:rPr>
          <w:b/>
          <w:color w:val="000000"/>
          <w:sz w:val="20"/>
        </w:rPr>
        <w:tab/>
      </w:r>
      <w:r w:rsidRPr="00891BD5">
        <w:rPr>
          <w:b/>
          <w:color w:val="000000"/>
          <w:sz w:val="20"/>
        </w:rPr>
        <w:tab/>
        <w:t>At least aperiodic multi-symbol SRS enhancements should be specified in Rel-16.</w:t>
      </w:r>
    </w:p>
    <w:p w14:paraId="44209E8D" w14:textId="5D3B324E" w:rsidR="00B759BF" w:rsidRPr="00891BD5" w:rsidRDefault="00B759BF" w:rsidP="00891BD5">
      <w:pPr>
        <w:spacing w:after="60"/>
        <w:ind w:left="1695" w:hanging="1695"/>
        <w:jc w:val="both"/>
        <w:rPr>
          <w:b/>
          <w:color w:val="000000"/>
          <w:sz w:val="20"/>
        </w:rPr>
      </w:pPr>
      <w:r w:rsidRPr="00891BD5">
        <w:rPr>
          <w:b/>
          <w:color w:val="000000"/>
          <w:sz w:val="20"/>
        </w:rPr>
        <w:t>Proposal 3</w:t>
      </w:r>
      <w:r w:rsidRPr="00891BD5">
        <w:rPr>
          <w:b/>
          <w:color w:val="000000"/>
          <w:sz w:val="20"/>
        </w:rPr>
        <w:tab/>
      </w:r>
      <w:r w:rsidRPr="00891BD5">
        <w:rPr>
          <w:b/>
          <w:color w:val="000000"/>
          <w:sz w:val="20"/>
        </w:rPr>
        <w:tab/>
        <w:t>The trade-off between channel sounding accuracy from multi-symbol SRS transmissions of Rel-16 UEs and UL throughput impact on legacy UEs should first be carefully evaluated before specifying periodic multi-symbol SRS enhancements in Rel-16.</w:t>
      </w:r>
    </w:p>
    <w:p w14:paraId="6C36432C" w14:textId="78BBD88E" w:rsidR="008E731C" w:rsidRDefault="008E731C" w:rsidP="008E731C">
      <w:pPr>
        <w:jc w:val="both"/>
        <w:rPr>
          <w:b/>
          <w:color w:val="000000"/>
        </w:rPr>
      </w:pPr>
    </w:p>
    <w:p w14:paraId="596FBD3D" w14:textId="2EBBBE87" w:rsidR="008E731C" w:rsidRDefault="008E731C" w:rsidP="008E731C">
      <w:pPr>
        <w:jc w:val="both"/>
        <w:rPr>
          <w:b/>
          <w:color w:val="000000"/>
        </w:rPr>
      </w:pPr>
    </w:p>
    <w:p w14:paraId="73891410" w14:textId="77777777" w:rsidR="008E731C" w:rsidRPr="00576CEF" w:rsidRDefault="008E731C" w:rsidP="008E731C">
      <w:pPr>
        <w:jc w:val="both"/>
        <w:rPr>
          <w:b/>
          <w:color w:val="000000"/>
        </w:rPr>
      </w:pPr>
    </w:p>
    <w:p w14:paraId="50C4B18D" w14:textId="77777777" w:rsidR="008E731C" w:rsidRDefault="008E731C" w:rsidP="00832BF8"/>
    <w:p w14:paraId="1340BD0E" w14:textId="77777777" w:rsidR="008E731C" w:rsidRPr="008E731C" w:rsidRDefault="008E731C" w:rsidP="00832BF8"/>
    <w:p w14:paraId="52B216AB" w14:textId="77777777" w:rsidR="000E6D01" w:rsidRPr="00832BF8" w:rsidRDefault="000E6D01" w:rsidP="00832BF8"/>
    <w:p w14:paraId="0FC0BF1F" w14:textId="6F2431FA" w:rsidR="007368B4" w:rsidRDefault="007368B4" w:rsidP="007368B4">
      <w:pPr>
        <w:pStyle w:val="Heading1"/>
      </w:pPr>
      <w:r>
        <w:lastRenderedPageBreak/>
        <w:t>References</w:t>
      </w:r>
    </w:p>
    <w:p w14:paraId="5B8E6B91" w14:textId="09397A79" w:rsidR="00C6554C" w:rsidRPr="002F1E1F" w:rsidRDefault="007368B4" w:rsidP="007368B4">
      <w:r>
        <w:t xml:space="preserve">[1] </w:t>
      </w:r>
      <w:hyperlink r:id="rId22" w:history="1">
        <w:r w:rsidR="00C6554C" w:rsidRPr="002F1E1F">
          <w:rPr>
            <w:rFonts w:hint="eastAsia"/>
          </w:rPr>
          <w:t>RP-1</w:t>
        </w:r>
        <w:r w:rsidR="00C6554C" w:rsidRPr="002F1E1F">
          <w:t>81485</w:t>
        </w:r>
      </w:hyperlink>
      <w:r w:rsidR="00083C5B" w:rsidRPr="002F1E1F">
        <w:t xml:space="preserve"> WID on DL MIMO enhancements</w:t>
      </w:r>
    </w:p>
    <w:p w14:paraId="3A199AFB" w14:textId="70BEA130" w:rsidR="00ED6AD6" w:rsidRPr="002F1E1F" w:rsidRDefault="00ED6AD6" w:rsidP="007368B4">
      <w:r w:rsidRPr="002F1E1F">
        <w:t>[2] 36.211</w:t>
      </w:r>
      <w:r w:rsidR="000E6D01">
        <w:t xml:space="preserve"> V15.2.0</w:t>
      </w:r>
    </w:p>
    <w:p w14:paraId="38A73C82" w14:textId="51A8A755" w:rsidR="007368B4" w:rsidRDefault="009B7A38" w:rsidP="007368B4">
      <w:r>
        <w:t>[3] 36.213</w:t>
      </w:r>
      <w:r w:rsidR="00726CE7">
        <w:t xml:space="preserve"> V15.2.0</w:t>
      </w:r>
    </w:p>
    <w:p w14:paraId="4E28501B" w14:textId="32133E16" w:rsidR="001C2545" w:rsidRPr="007368B4" w:rsidRDefault="001C2545" w:rsidP="007368B4">
      <w:r>
        <w:t xml:space="preserve">[4] </w:t>
      </w:r>
      <w:r w:rsidRPr="001C2545">
        <w:t>R1-1811169</w:t>
      </w:r>
      <w:r>
        <w:t xml:space="preserve"> </w:t>
      </w:r>
      <w:r w:rsidRPr="001C2545">
        <w:t>Evaluation assumptions for SRS enhancements</w:t>
      </w:r>
      <w:r>
        <w:t>, Ericsson</w:t>
      </w:r>
    </w:p>
    <w:p w14:paraId="34B99738" w14:textId="77777777" w:rsidR="00B91755" w:rsidRPr="00B91755" w:rsidRDefault="00B91755" w:rsidP="00B91755"/>
    <w:p w14:paraId="2546AD5F" w14:textId="47B2640E" w:rsidR="0045141A" w:rsidRDefault="003E2097" w:rsidP="00D641A9">
      <w:pPr>
        <w:pStyle w:val="Heading1"/>
      </w:pPr>
      <w:r>
        <w:t>Link level evaluation assumptions</w:t>
      </w:r>
    </w:p>
    <w:tbl>
      <w:tblPr>
        <w:tblStyle w:val="GridTable5Dark-Accent3"/>
        <w:tblW w:w="0" w:type="auto"/>
        <w:tblLook w:val="04A0" w:firstRow="1" w:lastRow="0" w:firstColumn="1" w:lastColumn="0" w:noHBand="0" w:noVBand="1"/>
      </w:tblPr>
      <w:tblGrid>
        <w:gridCol w:w="3978"/>
        <w:gridCol w:w="5598"/>
      </w:tblGrid>
      <w:tr w:rsidR="00AE1E13" w:rsidRPr="00AE1E13" w14:paraId="374F4662" w14:textId="77777777" w:rsidTr="00AE1E13">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5971F057" w14:textId="29CF0731" w:rsidR="00AE1E13" w:rsidRPr="00AE1E13" w:rsidRDefault="00AE1E13" w:rsidP="00AE1E13">
            <w:pPr>
              <w:spacing w:before="100" w:beforeAutospacing="1" w:after="100" w:afterAutospacing="1"/>
              <w:jc w:val="center"/>
              <w:rPr>
                <w:color w:val="58585A"/>
                <w:szCs w:val="24"/>
              </w:rPr>
            </w:pPr>
            <w:r w:rsidRPr="00AE1E13">
              <w:rPr>
                <w:sz w:val="24"/>
                <w:szCs w:val="24"/>
              </w:rPr>
              <w:t> </w:t>
            </w:r>
            <w:r w:rsidRPr="00AE1E13">
              <w:rPr>
                <w:rFonts w:ascii="Arial" w:hAnsi="Arial"/>
                <w:color w:val="58585A"/>
                <w:szCs w:val="16"/>
              </w:rPr>
              <w:t>​Parameter</w:t>
            </w:r>
          </w:p>
        </w:tc>
        <w:tc>
          <w:tcPr>
            <w:tcW w:w="5598" w:type="dxa"/>
            <w:vAlign w:val="center"/>
            <w:hideMark/>
          </w:tcPr>
          <w:p w14:paraId="031E2A74" w14:textId="489FEE24" w:rsidR="00AE1E13" w:rsidRPr="00AE1E13" w:rsidRDefault="00AE1E13" w:rsidP="00AE1E13">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color w:val="58585A"/>
                <w:szCs w:val="24"/>
              </w:rPr>
            </w:pPr>
            <w:r w:rsidRPr="00AE1E13">
              <w:rPr>
                <w:rFonts w:ascii="Arial" w:hAnsi="Arial"/>
                <w:color w:val="58585A"/>
              </w:rPr>
              <w:t>Value</w:t>
            </w:r>
          </w:p>
        </w:tc>
      </w:tr>
      <w:tr w:rsidR="00AE1E13" w:rsidRPr="00AE1E13" w14:paraId="1349CB80" w14:textId="77777777" w:rsidTr="00AE1E13">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774BF7D1" w14:textId="77777777" w:rsidR="00AE1E13" w:rsidRPr="00AE1E13" w:rsidRDefault="00AE1E13" w:rsidP="00AE1E13">
            <w:pPr>
              <w:spacing w:before="100" w:beforeAutospacing="1" w:after="100" w:afterAutospacing="1"/>
              <w:rPr>
                <w:color w:val="58585A"/>
                <w:sz w:val="24"/>
                <w:szCs w:val="24"/>
              </w:rPr>
            </w:pPr>
            <w:r w:rsidRPr="00AE1E13">
              <w:rPr>
                <w:rFonts w:ascii="Arial" w:hAnsi="Arial"/>
                <w:color w:val="58585A"/>
                <w:sz w:val="16"/>
                <w:szCs w:val="16"/>
              </w:rPr>
              <w:t>Carrier frequency​</w:t>
            </w:r>
          </w:p>
        </w:tc>
        <w:tc>
          <w:tcPr>
            <w:tcW w:w="5598" w:type="dxa"/>
            <w:vAlign w:val="center"/>
            <w:hideMark/>
          </w:tcPr>
          <w:p w14:paraId="386EF214" w14:textId="77777777" w:rsidR="00AE1E13" w:rsidRPr="00AE1E13" w:rsidRDefault="00AE1E13" w:rsidP="00AE1E13">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color w:val="58585A"/>
                <w:sz w:val="24"/>
                <w:szCs w:val="24"/>
              </w:rPr>
            </w:pPr>
            <w:r w:rsidRPr="00AE1E13">
              <w:rPr>
                <w:rFonts w:ascii="Arial" w:hAnsi="Arial"/>
                <w:color w:val="58585A"/>
                <w:sz w:val="16"/>
                <w:szCs w:val="16"/>
              </w:rPr>
              <w:t>2 GHz​</w:t>
            </w:r>
          </w:p>
        </w:tc>
      </w:tr>
      <w:tr w:rsidR="00AE1E13" w:rsidRPr="00AE1E13" w14:paraId="5BAF39D6" w14:textId="77777777" w:rsidTr="00AE1E13">
        <w:trPr>
          <w:trHeight w:val="285"/>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1110A600" w14:textId="77777777" w:rsidR="00AE1E13" w:rsidRPr="00AE1E13" w:rsidRDefault="00AE1E13" w:rsidP="00AE1E13">
            <w:pPr>
              <w:spacing w:before="100" w:beforeAutospacing="1" w:after="100" w:afterAutospacing="1"/>
              <w:rPr>
                <w:color w:val="58585A"/>
                <w:sz w:val="24"/>
                <w:szCs w:val="24"/>
              </w:rPr>
            </w:pPr>
            <w:r w:rsidRPr="00AE1E13">
              <w:rPr>
                <w:rFonts w:ascii="Arial" w:hAnsi="Arial"/>
                <w:color w:val="58585A"/>
                <w:sz w:val="16"/>
                <w:szCs w:val="16"/>
              </w:rPr>
              <w:t>Bandwidth​</w:t>
            </w:r>
          </w:p>
        </w:tc>
        <w:tc>
          <w:tcPr>
            <w:tcW w:w="5598" w:type="dxa"/>
            <w:vAlign w:val="center"/>
            <w:hideMark/>
          </w:tcPr>
          <w:p w14:paraId="46BCFFD4" w14:textId="53878001" w:rsidR="00AE1E13" w:rsidRPr="00AE1E13" w:rsidRDefault="00AE1E13" w:rsidP="00AE1E13">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color w:val="58585A"/>
                <w:sz w:val="24"/>
                <w:szCs w:val="24"/>
              </w:rPr>
            </w:pPr>
            <w:r w:rsidRPr="00AE1E13">
              <w:rPr>
                <w:rFonts w:ascii="Arial" w:hAnsi="Arial"/>
                <w:color w:val="58585A"/>
                <w:sz w:val="16"/>
                <w:szCs w:val="16"/>
              </w:rPr>
              <w:t>20 MHz</w:t>
            </w:r>
            <w:r>
              <w:rPr>
                <w:rFonts w:ascii="Arial" w:hAnsi="Arial"/>
                <w:color w:val="58585A"/>
                <w:sz w:val="16"/>
                <w:szCs w:val="16"/>
              </w:rPr>
              <w:t xml:space="preserve"> </w:t>
            </w:r>
            <w:r w:rsidRPr="00AE1E13">
              <w:rPr>
                <w:rFonts w:ascii="Arial" w:hAnsi="Arial"/>
                <w:color w:val="58585A"/>
                <w:sz w:val="16"/>
                <w:szCs w:val="16"/>
              </w:rPr>
              <w:t>-&gt; 96 PRB SRS BW​</w:t>
            </w:r>
          </w:p>
        </w:tc>
      </w:tr>
      <w:tr w:rsidR="00AE1E13" w:rsidRPr="00AE1E13" w14:paraId="6993EABF" w14:textId="77777777" w:rsidTr="00AE1E13">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6C4AAE11" w14:textId="77777777" w:rsidR="00AE1E13" w:rsidRPr="00AE1E13" w:rsidRDefault="00AE1E13" w:rsidP="00AE1E13">
            <w:pPr>
              <w:spacing w:before="100" w:beforeAutospacing="1" w:after="100" w:afterAutospacing="1"/>
              <w:rPr>
                <w:color w:val="58585A"/>
                <w:sz w:val="24"/>
                <w:szCs w:val="24"/>
              </w:rPr>
            </w:pPr>
            <w:r w:rsidRPr="00AE1E13">
              <w:rPr>
                <w:rFonts w:ascii="Arial" w:hAnsi="Arial"/>
                <w:color w:val="58585A"/>
                <w:sz w:val="16"/>
                <w:szCs w:val="16"/>
              </w:rPr>
              <w:t>Duplex​</w:t>
            </w:r>
          </w:p>
        </w:tc>
        <w:tc>
          <w:tcPr>
            <w:tcW w:w="5598" w:type="dxa"/>
            <w:vAlign w:val="center"/>
            <w:hideMark/>
          </w:tcPr>
          <w:p w14:paraId="36A81755" w14:textId="041DC6E7" w:rsidR="00CE0320" w:rsidRPr="00CE0320" w:rsidRDefault="00AE1E13" w:rsidP="00CE0320">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Arial" w:hAnsi="Arial"/>
                <w:color w:val="58585A"/>
                <w:sz w:val="16"/>
                <w:szCs w:val="16"/>
              </w:rPr>
            </w:pPr>
            <w:r w:rsidRPr="00AE1E13">
              <w:rPr>
                <w:rFonts w:ascii="Arial" w:hAnsi="Arial"/>
                <w:color w:val="58585A"/>
                <w:sz w:val="16"/>
                <w:szCs w:val="16"/>
              </w:rPr>
              <w:t xml:space="preserve">TDD, LTE Configuration 2 (DL-to-UL ratio = 4, [U D </w:t>
            </w:r>
            <w:proofErr w:type="spellStart"/>
            <w:r w:rsidRPr="00AE1E13">
              <w:rPr>
                <w:rFonts w:ascii="Arial" w:hAnsi="Arial"/>
                <w:color w:val="58585A"/>
                <w:sz w:val="16"/>
                <w:szCs w:val="16"/>
              </w:rPr>
              <w:t>D</w:t>
            </w:r>
            <w:proofErr w:type="spellEnd"/>
            <w:r w:rsidRPr="00AE1E13">
              <w:rPr>
                <w:rFonts w:ascii="Arial" w:hAnsi="Arial"/>
                <w:color w:val="58585A"/>
                <w:sz w:val="16"/>
                <w:szCs w:val="16"/>
              </w:rPr>
              <w:t xml:space="preserve"> </w:t>
            </w:r>
            <w:proofErr w:type="spellStart"/>
            <w:r w:rsidRPr="00AE1E13">
              <w:rPr>
                <w:rFonts w:ascii="Arial" w:hAnsi="Arial"/>
                <w:color w:val="58585A"/>
                <w:sz w:val="16"/>
                <w:szCs w:val="16"/>
              </w:rPr>
              <w:t>D</w:t>
            </w:r>
            <w:proofErr w:type="spellEnd"/>
            <w:r w:rsidRPr="00AE1E13">
              <w:rPr>
                <w:rFonts w:ascii="Arial" w:hAnsi="Arial"/>
                <w:color w:val="58585A"/>
                <w:sz w:val="16"/>
                <w:szCs w:val="16"/>
              </w:rPr>
              <w:t xml:space="preserve"> D])​</w:t>
            </w:r>
            <w:r w:rsidR="00CE0320">
              <w:rPr>
                <w:rFonts w:ascii="Arial" w:hAnsi="Arial"/>
                <w:color w:val="58585A"/>
                <w:sz w:val="16"/>
                <w:szCs w:val="16"/>
              </w:rPr>
              <w:t xml:space="preserve"> </w:t>
            </w:r>
          </w:p>
        </w:tc>
      </w:tr>
      <w:tr w:rsidR="00AE1E13" w:rsidRPr="00AE1E13" w14:paraId="2DB954DA" w14:textId="77777777" w:rsidTr="00AE1E13">
        <w:trPr>
          <w:trHeight w:val="240"/>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42EF709A" w14:textId="77777777" w:rsidR="00AE1E13" w:rsidRPr="00AE1E13" w:rsidRDefault="00AE1E13" w:rsidP="00AE1E13">
            <w:pPr>
              <w:spacing w:before="100" w:beforeAutospacing="1" w:after="100" w:afterAutospacing="1"/>
              <w:rPr>
                <w:color w:val="58585A"/>
                <w:sz w:val="24"/>
                <w:szCs w:val="24"/>
              </w:rPr>
            </w:pPr>
            <w:r w:rsidRPr="00AE1E13">
              <w:rPr>
                <w:rFonts w:ascii="Arial" w:hAnsi="Arial"/>
                <w:color w:val="58585A"/>
                <w:sz w:val="16"/>
                <w:szCs w:val="16"/>
              </w:rPr>
              <w:t>TX Scenario​</w:t>
            </w:r>
          </w:p>
        </w:tc>
        <w:tc>
          <w:tcPr>
            <w:tcW w:w="5598" w:type="dxa"/>
            <w:vAlign w:val="center"/>
            <w:hideMark/>
          </w:tcPr>
          <w:p w14:paraId="76BF8E0C" w14:textId="7CF8F1C2" w:rsidR="00AE1E13" w:rsidRPr="00AE1E13" w:rsidRDefault="00AE1E13" w:rsidP="00AE1E13">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color w:val="58585A"/>
                <w:sz w:val="24"/>
                <w:szCs w:val="24"/>
              </w:rPr>
            </w:pPr>
            <w:r w:rsidRPr="00AE1E13">
              <w:rPr>
                <w:rFonts w:ascii="Arial" w:hAnsi="Arial"/>
                <w:color w:val="58585A"/>
                <w:sz w:val="16"/>
                <w:szCs w:val="16"/>
              </w:rPr>
              <w:t>Single-User​</w:t>
            </w:r>
          </w:p>
        </w:tc>
      </w:tr>
      <w:tr w:rsidR="00AE1E13" w:rsidRPr="00AE1E13" w14:paraId="3BFD4C0B" w14:textId="77777777" w:rsidTr="00AE1E13">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685BC1BB" w14:textId="77777777" w:rsidR="00AE1E13" w:rsidRPr="00AE1E13" w:rsidRDefault="00AE1E13" w:rsidP="00AE1E13">
            <w:pPr>
              <w:spacing w:before="100" w:beforeAutospacing="1" w:after="100" w:afterAutospacing="1"/>
              <w:rPr>
                <w:color w:val="58585A"/>
                <w:sz w:val="24"/>
                <w:szCs w:val="24"/>
              </w:rPr>
            </w:pPr>
            <w:r w:rsidRPr="00AE1E13">
              <w:rPr>
                <w:rFonts w:ascii="Arial" w:hAnsi="Arial"/>
                <w:color w:val="58585A"/>
                <w:sz w:val="16"/>
                <w:szCs w:val="16"/>
              </w:rPr>
              <w:t>Channel model​</w:t>
            </w:r>
          </w:p>
        </w:tc>
        <w:tc>
          <w:tcPr>
            <w:tcW w:w="5598" w:type="dxa"/>
            <w:vAlign w:val="center"/>
            <w:hideMark/>
          </w:tcPr>
          <w:p w14:paraId="23242071" w14:textId="77777777" w:rsidR="00AE1E13" w:rsidRPr="00AE1E13" w:rsidRDefault="00AE1E13" w:rsidP="00AE1E13">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color w:val="58585A"/>
                <w:sz w:val="24"/>
                <w:szCs w:val="24"/>
              </w:rPr>
            </w:pPr>
            <w:r w:rsidRPr="00AE1E13">
              <w:rPr>
                <w:rFonts w:ascii="Arial" w:hAnsi="Arial"/>
                <w:color w:val="58585A"/>
                <w:sz w:val="16"/>
                <w:szCs w:val="16"/>
              </w:rPr>
              <w:t>CDL-A : 100ns delay spread ​</w:t>
            </w:r>
          </w:p>
        </w:tc>
      </w:tr>
      <w:tr w:rsidR="00AE1E13" w:rsidRPr="00AE1E13" w14:paraId="4D2AE11A" w14:textId="77777777" w:rsidTr="00AE1E13">
        <w:trPr>
          <w:trHeight w:val="270"/>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7F5B1649" w14:textId="77777777" w:rsidR="00AE1E13" w:rsidRPr="00AE1E13" w:rsidRDefault="00AE1E13" w:rsidP="00AE1E13">
            <w:pPr>
              <w:spacing w:before="100" w:beforeAutospacing="1" w:after="100" w:afterAutospacing="1"/>
              <w:rPr>
                <w:color w:val="58585A"/>
                <w:sz w:val="24"/>
                <w:szCs w:val="24"/>
              </w:rPr>
            </w:pPr>
            <w:r w:rsidRPr="00AE1E13">
              <w:rPr>
                <w:rFonts w:ascii="Arial" w:hAnsi="Arial"/>
                <w:color w:val="58585A"/>
                <w:sz w:val="16"/>
                <w:szCs w:val="16"/>
              </w:rPr>
              <w:t>SRS​</w:t>
            </w:r>
          </w:p>
        </w:tc>
        <w:tc>
          <w:tcPr>
            <w:tcW w:w="5598" w:type="dxa"/>
            <w:vAlign w:val="center"/>
            <w:hideMark/>
          </w:tcPr>
          <w:p w14:paraId="5217733E" w14:textId="77777777" w:rsidR="00AE1E13" w:rsidRDefault="00AE1E13" w:rsidP="00AE1E13">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olor w:val="58585A"/>
                <w:sz w:val="16"/>
                <w:szCs w:val="16"/>
              </w:rPr>
            </w:pPr>
            <w:r w:rsidRPr="00AE1E13">
              <w:rPr>
                <w:rFonts w:ascii="Arial" w:hAnsi="Arial"/>
                <w:color w:val="58585A"/>
                <w:sz w:val="16"/>
                <w:szCs w:val="16"/>
              </w:rPr>
              <w:t>Periodicity: 5ms​</w:t>
            </w:r>
            <w:r>
              <w:rPr>
                <w:rFonts w:ascii="Arial" w:hAnsi="Arial"/>
                <w:color w:val="58585A"/>
                <w:sz w:val="16"/>
                <w:szCs w:val="16"/>
              </w:rPr>
              <w:t xml:space="preserve">;  </w:t>
            </w:r>
          </w:p>
          <w:p w14:paraId="0606C7C7" w14:textId="0086E54D" w:rsidR="00AE1E13" w:rsidRPr="00AE1E13" w:rsidRDefault="00AE1E13" w:rsidP="00AE1E13">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olor w:val="58585A"/>
                <w:sz w:val="13"/>
                <w:szCs w:val="13"/>
              </w:rPr>
            </w:pPr>
            <w:r w:rsidRPr="00AE1E13">
              <w:rPr>
                <w:rFonts w:ascii="Arial" w:hAnsi="Arial"/>
                <w:color w:val="58585A"/>
                <w:sz w:val="16"/>
                <w:szCs w:val="16"/>
              </w:rPr>
              <w:t>Process delay: 1ms​</w:t>
            </w:r>
          </w:p>
        </w:tc>
      </w:tr>
      <w:tr w:rsidR="00AE1E13" w:rsidRPr="00AE1E13" w14:paraId="5FE00B4E" w14:textId="77777777" w:rsidTr="00AE1E13">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010A8B0D" w14:textId="77777777" w:rsidR="00AE1E13" w:rsidRPr="00AE1E13" w:rsidRDefault="00AE1E13" w:rsidP="00AE1E13">
            <w:pPr>
              <w:spacing w:before="100" w:beforeAutospacing="1" w:after="100" w:afterAutospacing="1"/>
              <w:rPr>
                <w:color w:val="58585A"/>
                <w:sz w:val="24"/>
                <w:szCs w:val="24"/>
              </w:rPr>
            </w:pPr>
            <w:r w:rsidRPr="00AE1E13">
              <w:rPr>
                <w:rFonts w:ascii="Arial" w:hAnsi="Arial"/>
                <w:color w:val="58585A"/>
                <w:sz w:val="16"/>
                <w:szCs w:val="16"/>
              </w:rPr>
              <w:t>CSI​</w:t>
            </w:r>
          </w:p>
        </w:tc>
        <w:tc>
          <w:tcPr>
            <w:tcW w:w="5598" w:type="dxa"/>
            <w:vAlign w:val="center"/>
            <w:hideMark/>
          </w:tcPr>
          <w:p w14:paraId="0C8514B8" w14:textId="77777777" w:rsidR="00AE1E13" w:rsidRPr="00AE1E13" w:rsidRDefault="00AE1E13" w:rsidP="00D641A9">
            <w:pPr>
              <w:spacing w:line="264" w:lineRule="auto"/>
              <w:cnfStyle w:val="000000100000" w:firstRow="0" w:lastRow="0" w:firstColumn="0" w:lastColumn="0" w:oddVBand="0" w:evenVBand="0" w:oddHBand="1" w:evenHBand="0" w:firstRowFirstColumn="0" w:firstRowLastColumn="0" w:lastRowFirstColumn="0" w:lastRowLastColumn="0"/>
              <w:rPr>
                <w:rFonts w:ascii="Arial" w:hAnsi="Arial"/>
                <w:color w:val="58585A"/>
                <w:sz w:val="16"/>
                <w:szCs w:val="16"/>
              </w:rPr>
            </w:pPr>
            <w:r w:rsidRPr="00AE1E13">
              <w:rPr>
                <w:rFonts w:ascii="Arial" w:hAnsi="Arial"/>
                <w:color w:val="58585A"/>
                <w:sz w:val="16"/>
                <w:szCs w:val="16"/>
              </w:rPr>
              <w:t>Precoded CSI-RS: Full-rank reciprocity-based wideband SVD​</w:t>
            </w:r>
          </w:p>
          <w:p w14:paraId="687883A6" w14:textId="77777777" w:rsidR="00AE1E13" w:rsidRPr="00AE1E13" w:rsidRDefault="00AE1E13" w:rsidP="00D641A9">
            <w:pPr>
              <w:spacing w:line="264" w:lineRule="auto"/>
              <w:cnfStyle w:val="000000100000" w:firstRow="0" w:lastRow="0" w:firstColumn="0" w:lastColumn="0" w:oddVBand="0" w:evenVBand="0" w:oddHBand="1" w:evenHBand="0" w:firstRowFirstColumn="0" w:firstRowLastColumn="0" w:lastRowFirstColumn="0" w:lastRowLastColumn="0"/>
              <w:rPr>
                <w:rFonts w:ascii="Arial" w:hAnsi="Arial"/>
                <w:color w:val="58585A"/>
                <w:sz w:val="16"/>
                <w:szCs w:val="16"/>
              </w:rPr>
            </w:pPr>
            <w:r w:rsidRPr="00AE1E13">
              <w:rPr>
                <w:rFonts w:ascii="Arial" w:hAnsi="Arial"/>
                <w:color w:val="58585A"/>
                <w:sz w:val="16"/>
                <w:szCs w:val="16"/>
              </w:rPr>
              <w:t>Periodicity : 20ms​</w:t>
            </w:r>
          </w:p>
          <w:p w14:paraId="725F7478" w14:textId="77777777" w:rsidR="00AE1E13" w:rsidRPr="00AE1E13" w:rsidRDefault="00AE1E13" w:rsidP="00D641A9">
            <w:pPr>
              <w:spacing w:line="264" w:lineRule="auto"/>
              <w:cnfStyle w:val="000000100000" w:firstRow="0" w:lastRow="0" w:firstColumn="0" w:lastColumn="0" w:oddVBand="0" w:evenVBand="0" w:oddHBand="1" w:evenHBand="0" w:firstRowFirstColumn="0" w:firstRowLastColumn="0" w:lastRowFirstColumn="0" w:lastRowLastColumn="0"/>
              <w:rPr>
                <w:rFonts w:ascii="Arial" w:hAnsi="Arial"/>
                <w:color w:val="58585A"/>
                <w:sz w:val="16"/>
                <w:szCs w:val="16"/>
              </w:rPr>
            </w:pPr>
            <w:r w:rsidRPr="00AE1E13">
              <w:rPr>
                <w:rFonts w:ascii="Arial" w:hAnsi="Arial"/>
                <w:color w:val="58585A"/>
                <w:sz w:val="16"/>
                <w:szCs w:val="16"/>
              </w:rPr>
              <w:t>CQI, RI: Wideband​</w:t>
            </w:r>
          </w:p>
          <w:p w14:paraId="53041D2C" w14:textId="77777777" w:rsidR="00AE1E13" w:rsidRPr="00AE1E13" w:rsidRDefault="00AE1E13" w:rsidP="00D641A9">
            <w:pPr>
              <w:spacing w:line="264" w:lineRule="auto"/>
              <w:cnfStyle w:val="000000100000" w:firstRow="0" w:lastRow="0" w:firstColumn="0" w:lastColumn="0" w:oddVBand="0" w:evenVBand="0" w:oddHBand="1" w:evenHBand="0" w:firstRowFirstColumn="0" w:firstRowLastColumn="0" w:lastRowFirstColumn="0" w:lastRowLastColumn="0"/>
              <w:rPr>
                <w:rFonts w:ascii="Arial" w:hAnsi="Arial"/>
                <w:color w:val="58585A"/>
                <w:sz w:val="13"/>
                <w:szCs w:val="13"/>
              </w:rPr>
            </w:pPr>
            <w:r w:rsidRPr="00AE1E13">
              <w:rPr>
                <w:rFonts w:ascii="Arial" w:hAnsi="Arial"/>
                <w:color w:val="58585A"/>
                <w:sz w:val="16"/>
                <w:szCs w:val="16"/>
              </w:rPr>
              <w:t>Feedback delay: 4ms​</w:t>
            </w:r>
          </w:p>
        </w:tc>
      </w:tr>
      <w:tr w:rsidR="00AE1E13" w:rsidRPr="00AE1E13" w14:paraId="42340F24" w14:textId="77777777" w:rsidTr="00AE1E13">
        <w:trPr>
          <w:trHeight w:val="270"/>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311EA5E0" w14:textId="77777777" w:rsidR="00AE1E13" w:rsidRPr="00AE1E13" w:rsidRDefault="00AE1E13" w:rsidP="00AE1E13">
            <w:pPr>
              <w:spacing w:before="100" w:beforeAutospacing="1" w:after="100" w:afterAutospacing="1"/>
              <w:rPr>
                <w:color w:val="58585A"/>
                <w:sz w:val="24"/>
                <w:szCs w:val="24"/>
              </w:rPr>
            </w:pPr>
            <w:r w:rsidRPr="00AE1E13">
              <w:rPr>
                <w:rFonts w:ascii="Arial" w:hAnsi="Arial"/>
                <w:color w:val="58585A"/>
                <w:sz w:val="16"/>
                <w:szCs w:val="16"/>
              </w:rPr>
              <w:t>DL Precoding ​</w:t>
            </w:r>
          </w:p>
        </w:tc>
        <w:tc>
          <w:tcPr>
            <w:tcW w:w="5598" w:type="dxa"/>
            <w:vAlign w:val="center"/>
            <w:hideMark/>
          </w:tcPr>
          <w:p w14:paraId="26FFE655" w14:textId="03EA0DBF" w:rsidR="00AE1E13" w:rsidRPr="00AE1E13" w:rsidRDefault="00AE1E13" w:rsidP="00D641A9">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Arial" w:hAnsi="Arial"/>
                <w:color w:val="58585A"/>
                <w:sz w:val="13"/>
                <w:szCs w:val="13"/>
              </w:rPr>
            </w:pPr>
            <w:r w:rsidRPr="00AE1E13">
              <w:rPr>
                <w:rFonts w:ascii="Arial" w:hAnsi="Arial"/>
                <w:color w:val="58585A"/>
                <w:sz w:val="16"/>
                <w:szCs w:val="16"/>
              </w:rPr>
              <w:t>Reciprocity-based wideband SVD, following feedback RI​</w:t>
            </w:r>
          </w:p>
        </w:tc>
      </w:tr>
      <w:tr w:rsidR="00AE1E13" w:rsidRPr="00AE1E13" w14:paraId="65BA06A5" w14:textId="77777777" w:rsidTr="00AE1E13">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62359DC2" w14:textId="77777777" w:rsidR="00AE1E13" w:rsidRPr="00AE1E13" w:rsidRDefault="00AE1E13" w:rsidP="00AE1E13">
            <w:pPr>
              <w:spacing w:before="100" w:beforeAutospacing="1" w:after="100" w:afterAutospacing="1"/>
              <w:rPr>
                <w:color w:val="58585A"/>
                <w:sz w:val="24"/>
                <w:szCs w:val="24"/>
              </w:rPr>
            </w:pPr>
            <w:r w:rsidRPr="00AE1E13">
              <w:rPr>
                <w:rFonts w:ascii="Arial" w:hAnsi="Arial"/>
                <w:color w:val="58585A"/>
                <w:sz w:val="16"/>
                <w:szCs w:val="16"/>
              </w:rPr>
              <w:t>Polarization​</w:t>
            </w:r>
          </w:p>
        </w:tc>
        <w:tc>
          <w:tcPr>
            <w:tcW w:w="5598" w:type="dxa"/>
            <w:vAlign w:val="center"/>
            <w:hideMark/>
          </w:tcPr>
          <w:p w14:paraId="3DF218D5" w14:textId="22933948" w:rsidR="00AE1E13" w:rsidRPr="00AE1E13" w:rsidRDefault="00AE1E13" w:rsidP="00D641A9">
            <w:pPr>
              <w:spacing w:line="252" w:lineRule="auto"/>
              <w:cnfStyle w:val="000000100000" w:firstRow="0" w:lastRow="0" w:firstColumn="0" w:lastColumn="0" w:oddVBand="0" w:evenVBand="0" w:oddHBand="1" w:evenHBand="0" w:firstRowFirstColumn="0" w:firstRowLastColumn="0" w:lastRowFirstColumn="0" w:lastRowLastColumn="0"/>
              <w:rPr>
                <w:rFonts w:ascii="Arial" w:hAnsi="Arial"/>
                <w:color w:val="58585A"/>
                <w:sz w:val="13"/>
                <w:szCs w:val="13"/>
              </w:rPr>
            </w:pPr>
            <w:r w:rsidRPr="00AE1E13">
              <w:rPr>
                <w:rFonts w:ascii="Arial" w:hAnsi="Arial"/>
                <w:color w:val="58585A"/>
                <w:sz w:val="16"/>
                <w:szCs w:val="16"/>
              </w:rPr>
              <w:t>BS: X pole (+</w:t>
            </w:r>
            <w:r w:rsidR="00D641A9">
              <w:rPr>
                <w:rFonts w:ascii="Arial" w:hAnsi="Arial"/>
                <w:color w:val="58585A"/>
                <w:sz w:val="16"/>
                <w:szCs w:val="16"/>
              </w:rPr>
              <w:t>/</w:t>
            </w:r>
            <w:r w:rsidRPr="00AE1E13">
              <w:rPr>
                <w:rFonts w:ascii="Arial" w:hAnsi="Arial"/>
                <w:color w:val="58585A"/>
                <w:sz w:val="16"/>
                <w:szCs w:val="16"/>
              </w:rPr>
              <w:t>-45° )​</w:t>
            </w:r>
          </w:p>
          <w:p w14:paraId="0BAF78CD" w14:textId="77777777" w:rsidR="00AE1E13" w:rsidRPr="00AE1E13" w:rsidRDefault="00AE1E13" w:rsidP="00D641A9">
            <w:pPr>
              <w:spacing w:line="252" w:lineRule="auto"/>
              <w:cnfStyle w:val="000000100000" w:firstRow="0" w:lastRow="0" w:firstColumn="0" w:lastColumn="0" w:oddVBand="0" w:evenVBand="0" w:oddHBand="1" w:evenHBand="0" w:firstRowFirstColumn="0" w:firstRowLastColumn="0" w:lastRowFirstColumn="0" w:lastRowLastColumn="0"/>
              <w:rPr>
                <w:rFonts w:ascii="Arial" w:hAnsi="Arial"/>
                <w:color w:val="58585A"/>
                <w:sz w:val="13"/>
                <w:szCs w:val="13"/>
              </w:rPr>
            </w:pPr>
            <w:r w:rsidRPr="00AE1E13">
              <w:rPr>
                <w:rFonts w:ascii="Arial" w:hAnsi="Arial"/>
                <w:color w:val="58585A"/>
                <w:sz w:val="16"/>
                <w:szCs w:val="16"/>
              </w:rPr>
              <w:t>UE: + pol (0/90°)​</w:t>
            </w:r>
          </w:p>
        </w:tc>
      </w:tr>
      <w:tr w:rsidR="00AE1E13" w:rsidRPr="00AE1E13" w14:paraId="41E96EA5" w14:textId="77777777" w:rsidTr="00AE1E13">
        <w:trPr>
          <w:trHeight w:val="165"/>
        </w:trPr>
        <w:tc>
          <w:tcPr>
            <w:cnfStyle w:val="001000000000" w:firstRow="0" w:lastRow="0" w:firstColumn="1" w:lastColumn="0" w:oddVBand="0" w:evenVBand="0" w:oddHBand="0" w:evenHBand="0" w:firstRowFirstColumn="0" w:firstRowLastColumn="0" w:lastRowFirstColumn="0" w:lastRowLastColumn="0"/>
            <w:tcW w:w="3978" w:type="dxa"/>
            <w:vMerge w:val="restart"/>
            <w:vAlign w:val="center"/>
            <w:hideMark/>
          </w:tcPr>
          <w:p w14:paraId="2C9DCE4C" w14:textId="77777777" w:rsidR="00AE1E13" w:rsidRPr="00AE1E13" w:rsidRDefault="00AE1E13" w:rsidP="00AE1E13">
            <w:pPr>
              <w:spacing w:before="100" w:beforeAutospacing="1" w:after="100" w:afterAutospacing="1"/>
              <w:rPr>
                <w:color w:val="58585A"/>
                <w:sz w:val="24"/>
                <w:szCs w:val="24"/>
              </w:rPr>
            </w:pPr>
            <w:r w:rsidRPr="00AE1E13">
              <w:rPr>
                <w:rFonts w:ascii="Arial" w:hAnsi="Arial"/>
                <w:color w:val="58585A"/>
                <w:sz w:val="16"/>
                <w:szCs w:val="16"/>
              </w:rPr>
              <w:t>Macro BS antenna element model​</w:t>
            </w:r>
          </w:p>
        </w:tc>
        <w:tc>
          <w:tcPr>
            <w:tcW w:w="5598" w:type="dxa"/>
            <w:vAlign w:val="center"/>
            <w:hideMark/>
          </w:tcPr>
          <w:p w14:paraId="3CFFF1BB" w14:textId="77777777" w:rsidR="00AE1E13" w:rsidRPr="00AE1E13" w:rsidRDefault="00AE1E13" w:rsidP="00AE1E13">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color w:val="58585A"/>
                <w:sz w:val="24"/>
                <w:szCs w:val="24"/>
              </w:rPr>
            </w:pPr>
            <w:r w:rsidRPr="00AE1E13">
              <w:rPr>
                <w:rFonts w:ascii="Arial" w:hAnsi="Arial"/>
                <w:color w:val="58585A"/>
                <w:sz w:val="16"/>
                <w:szCs w:val="16"/>
              </w:rPr>
              <w:t xml:space="preserve">Elevation </w:t>
            </w:r>
            <w:proofErr w:type="spellStart"/>
            <w:r w:rsidRPr="00AE1E13">
              <w:rPr>
                <w:rFonts w:ascii="Arial" w:hAnsi="Arial"/>
                <w:color w:val="58585A"/>
                <w:sz w:val="16"/>
                <w:szCs w:val="16"/>
              </w:rPr>
              <w:t>beamwidth</w:t>
            </w:r>
            <w:proofErr w:type="spellEnd"/>
            <w:r w:rsidRPr="00AE1E13">
              <w:rPr>
                <w:rFonts w:ascii="Arial" w:hAnsi="Arial"/>
                <w:color w:val="58585A"/>
                <w:sz w:val="16"/>
                <w:szCs w:val="16"/>
              </w:rPr>
              <w:t xml:space="preserve"> = 65º​</w:t>
            </w:r>
          </w:p>
        </w:tc>
      </w:tr>
      <w:tr w:rsidR="00AE1E13" w:rsidRPr="00AE1E13" w14:paraId="3E5CE089" w14:textId="77777777" w:rsidTr="00AE1E13">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3978" w:type="dxa"/>
            <w:vMerge/>
            <w:vAlign w:val="center"/>
            <w:hideMark/>
          </w:tcPr>
          <w:p w14:paraId="3346965F" w14:textId="77777777" w:rsidR="00AE1E13" w:rsidRPr="00AE1E13" w:rsidRDefault="00AE1E13" w:rsidP="00AE1E13">
            <w:pPr>
              <w:rPr>
                <w:color w:val="58585A"/>
                <w:sz w:val="24"/>
                <w:szCs w:val="24"/>
              </w:rPr>
            </w:pPr>
          </w:p>
        </w:tc>
        <w:tc>
          <w:tcPr>
            <w:tcW w:w="5598" w:type="dxa"/>
            <w:vAlign w:val="center"/>
            <w:hideMark/>
          </w:tcPr>
          <w:p w14:paraId="3603799A" w14:textId="77777777" w:rsidR="00AE1E13" w:rsidRPr="00AE1E13" w:rsidRDefault="00AE1E13" w:rsidP="00AE1E13">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color w:val="58585A"/>
                <w:sz w:val="24"/>
                <w:szCs w:val="24"/>
              </w:rPr>
            </w:pPr>
            <w:r w:rsidRPr="00AE1E13">
              <w:rPr>
                <w:rFonts w:ascii="Arial" w:hAnsi="Arial"/>
                <w:color w:val="58585A"/>
                <w:sz w:val="16"/>
                <w:szCs w:val="16"/>
              </w:rPr>
              <w:t xml:space="preserve">Azimuth </w:t>
            </w:r>
            <w:proofErr w:type="spellStart"/>
            <w:r w:rsidRPr="00AE1E13">
              <w:rPr>
                <w:rFonts w:ascii="Arial" w:hAnsi="Arial"/>
                <w:color w:val="58585A"/>
                <w:sz w:val="16"/>
                <w:szCs w:val="16"/>
              </w:rPr>
              <w:t>beamwidth</w:t>
            </w:r>
            <w:proofErr w:type="spellEnd"/>
            <w:r w:rsidRPr="00AE1E13">
              <w:rPr>
                <w:rFonts w:ascii="Arial" w:hAnsi="Arial"/>
                <w:color w:val="58585A"/>
                <w:sz w:val="16"/>
                <w:szCs w:val="16"/>
              </w:rPr>
              <w:t xml:space="preserve"> = 65º​</w:t>
            </w:r>
          </w:p>
        </w:tc>
      </w:tr>
      <w:tr w:rsidR="00AE1E13" w:rsidRPr="00AE1E13" w14:paraId="13E44B72" w14:textId="77777777" w:rsidTr="00AE1E13">
        <w:trPr>
          <w:trHeight w:val="165"/>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0C1ECE93" w14:textId="77777777" w:rsidR="00AE1E13" w:rsidRPr="00AE1E13" w:rsidRDefault="00AE1E13" w:rsidP="00AE1E13">
            <w:pPr>
              <w:spacing w:before="100" w:beforeAutospacing="1" w:after="100" w:afterAutospacing="1"/>
              <w:rPr>
                <w:color w:val="58585A"/>
                <w:sz w:val="24"/>
                <w:szCs w:val="24"/>
              </w:rPr>
            </w:pPr>
            <w:r w:rsidRPr="00AE1E13">
              <w:rPr>
                <w:rFonts w:ascii="Arial" w:hAnsi="Arial"/>
                <w:color w:val="58585A"/>
                <w:sz w:val="16"/>
                <w:szCs w:val="16"/>
              </w:rPr>
              <w:t>Macro BS antenna Element spacing​</w:t>
            </w:r>
          </w:p>
        </w:tc>
        <w:tc>
          <w:tcPr>
            <w:tcW w:w="5598" w:type="dxa"/>
            <w:vAlign w:val="center"/>
            <w:hideMark/>
          </w:tcPr>
          <w:p w14:paraId="14E798F9" w14:textId="77777777" w:rsidR="00AE1E13" w:rsidRPr="00AE1E13" w:rsidRDefault="00AE1E13" w:rsidP="00AE1E13">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color w:val="58585A"/>
                <w:sz w:val="24"/>
                <w:szCs w:val="24"/>
              </w:rPr>
            </w:pPr>
            <w:r w:rsidRPr="00AE1E13">
              <w:rPr>
                <w:rFonts w:ascii="Arial" w:hAnsi="Arial"/>
                <w:color w:val="58585A"/>
                <w:sz w:val="16"/>
                <w:szCs w:val="16"/>
              </w:rPr>
              <w:t>Vertical = 0.8λ ; Horizontal = 0.5λ​</w:t>
            </w:r>
          </w:p>
        </w:tc>
      </w:tr>
      <w:tr w:rsidR="00AE1E13" w:rsidRPr="00AE1E13" w14:paraId="6B348B33" w14:textId="77777777" w:rsidTr="00AE1E1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382F16BA" w14:textId="40C2209A" w:rsidR="00AE1E13" w:rsidRPr="00AE1E13" w:rsidRDefault="00AE1E13" w:rsidP="00AE1E13">
            <w:pPr>
              <w:spacing w:before="100" w:beforeAutospacing="1" w:after="100" w:afterAutospacing="1"/>
              <w:rPr>
                <w:color w:val="58585A"/>
                <w:sz w:val="24"/>
                <w:szCs w:val="24"/>
              </w:rPr>
            </w:pPr>
            <w:r w:rsidRPr="00AE1E13">
              <w:rPr>
                <w:rFonts w:ascii="Arial" w:hAnsi="Arial"/>
                <w:color w:val="58585A"/>
                <w:sz w:val="16"/>
                <w:szCs w:val="16"/>
              </w:rPr>
              <w:t>Macro BS antenna size</w:t>
            </w:r>
          </w:p>
        </w:tc>
        <w:tc>
          <w:tcPr>
            <w:tcW w:w="5598" w:type="dxa"/>
            <w:vAlign w:val="center"/>
            <w:hideMark/>
          </w:tcPr>
          <w:p w14:paraId="4D26F93E" w14:textId="3A82C7BC" w:rsidR="00AE1E13" w:rsidRPr="00AE1E13" w:rsidRDefault="00AE1E13" w:rsidP="00D641A9">
            <w:pPr>
              <w:spacing w:line="264" w:lineRule="auto"/>
              <w:cnfStyle w:val="000000100000" w:firstRow="0" w:lastRow="0" w:firstColumn="0" w:lastColumn="0" w:oddVBand="0" w:evenVBand="0" w:oddHBand="1" w:evenHBand="0" w:firstRowFirstColumn="0" w:firstRowLastColumn="0" w:lastRowFirstColumn="0" w:lastRowLastColumn="0"/>
              <w:rPr>
                <w:rFonts w:ascii="Arial" w:hAnsi="Arial"/>
                <w:color w:val="58585A"/>
                <w:sz w:val="16"/>
                <w:szCs w:val="16"/>
              </w:rPr>
            </w:pPr>
            <w:r w:rsidRPr="00D641A9">
              <w:rPr>
                <w:rFonts w:ascii="Arial" w:hAnsi="Arial"/>
                <w:color w:val="58585A"/>
                <w:sz w:val="16"/>
                <w:szCs w:val="16"/>
              </w:rPr>
              <w:t>(M,N,P)=(2,4,2) -&gt; 16 ports​</w:t>
            </w:r>
          </w:p>
        </w:tc>
      </w:tr>
      <w:tr w:rsidR="00AE1E13" w:rsidRPr="00AE1E13" w14:paraId="7B2FC327" w14:textId="77777777" w:rsidTr="00AE1E13">
        <w:trPr>
          <w:trHeight w:val="210"/>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25CCE1AB" w14:textId="77777777" w:rsidR="00AE1E13" w:rsidRPr="00AE1E13" w:rsidRDefault="00AE1E13" w:rsidP="00AE1E13">
            <w:pPr>
              <w:spacing w:before="100" w:beforeAutospacing="1" w:after="100" w:afterAutospacing="1"/>
              <w:rPr>
                <w:color w:val="58585A"/>
                <w:sz w:val="24"/>
                <w:szCs w:val="24"/>
              </w:rPr>
            </w:pPr>
            <w:r w:rsidRPr="00AE1E13">
              <w:rPr>
                <w:rFonts w:ascii="Arial" w:hAnsi="Arial"/>
                <w:color w:val="58585A"/>
                <w:sz w:val="16"/>
                <w:szCs w:val="16"/>
              </w:rPr>
              <w:t>UE Speed​</w:t>
            </w:r>
          </w:p>
        </w:tc>
        <w:tc>
          <w:tcPr>
            <w:tcW w:w="5598" w:type="dxa"/>
            <w:vAlign w:val="center"/>
            <w:hideMark/>
          </w:tcPr>
          <w:p w14:paraId="3FFA2A26" w14:textId="77777777" w:rsidR="00AE1E13" w:rsidRPr="00AE1E13" w:rsidRDefault="00AE1E13" w:rsidP="00AE1E13">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color w:val="58585A"/>
                <w:sz w:val="24"/>
                <w:szCs w:val="24"/>
              </w:rPr>
            </w:pPr>
            <w:r w:rsidRPr="00AE1E13">
              <w:rPr>
                <w:rFonts w:ascii="Arial" w:hAnsi="Arial"/>
                <w:color w:val="58585A"/>
                <w:sz w:val="16"/>
                <w:szCs w:val="16"/>
              </w:rPr>
              <w:t>3km/h​</w:t>
            </w:r>
          </w:p>
        </w:tc>
      </w:tr>
      <w:tr w:rsidR="00AE1E13" w:rsidRPr="00AE1E13" w14:paraId="040E0B41" w14:textId="77777777" w:rsidTr="00AE1E13">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725E96B7" w14:textId="1DB19587" w:rsidR="00AE1E13" w:rsidRPr="00AE1E13" w:rsidRDefault="00AE1E13" w:rsidP="00AE1E13">
            <w:pPr>
              <w:spacing w:before="100" w:beforeAutospacing="1" w:after="100" w:afterAutospacing="1"/>
              <w:rPr>
                <w:color w:val="58585A"/>
                <w:sz w:val="24"/>
                <w:szCs w:val="24"/>
              </w:rPr>
            </w:pPr>
            <w:r w:rsidRPr="00AE1E13">
              <w:rPr>
                <w:rFonts w:ascii="Arial" w:hAnsi="Arial"/>
                <w:color w:val="58585A"/>
                <w:sz w:val="16"/>
                <w:szCs w:val="16"/>
              </w:rPr>
              <w:t xml:space="preserve">UE </w:t>
            </w:r>
            <w:r w:rsidR="006036AE">
              <w:rPr>
                <w:rFonts w:ascii="Arial" w:hAnsi="Arial"/>
                <w:color w:val="58585A"/>
                <w:sz w:val="16"/>
                <w:szCs w:val="16"/>
              </w:rPr>
              <w:t>antenna size</w:t>
            </w:r>
          </w:p>
        </w:tc>
        <w:tc>
          <w:tcPr>
            <w:tcW w:w="5598" w:type="dxa"/>
            <w:vAlign w:val="center"/>
            <w:hideMark/>
          </w:tcPr>
          <w:p w14:paraId="31C8EBE2" w14:textId="608EABE1" w:rsidR="00AE1E13" w:rsidRPr="00AE1E13" w:rsidRDefault="00AE1E13" w:rsidP="00AE1E13">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color w:val="58585A"/>
                <w:sz w:val="24"/>
                <w:szCs w:val="24"/>
              </w:rPr>
            </w:pPr>
            <w:r w:rsidRPr="00AE1E13">
              <w:rPr>
                <w:rFonts w:ascii="Arial" w:hAnsi="Arial"/>
                <w:color w:val="58585A"/>
                <w:sz w:val="16"/>
                <w:szCs w:val="16"/>
              </w:rPr>
              <w:t>2</w:t>
            </w:r>
            <w:r w:rsidR="006036AE">
              <w:rPr>
                <w:rFonts w:ascii="Arial" w:hAnsi="Arial"/>
                <w:color w:val="58585A"/>
                <w:sz w:val="16"/>
                <w:szCs w:val="16"/>
              </w:rPr>
              <w:t>Rx 2Tx</w:t>
            </w:r>
            <w:r w:rsidRPr="00AE1E13">
              <w:rPr>
                <w:rFonts w:ascii="Arial" w:hAnsi="Arial"/>
                <w:color w:val="58585A"/>
                <w:sz w:val="16"/>
                <w:szCs w:val="16"/>
              </w:rPr>
              <w:t xml:space="preserve"> (2 SRS ports)​</w:t>
            </w:r>
          </w:p>
        </w:tc>
      </w:tr>
      <w:tr w:rsidR="00AE1E13" w:rsidRPr="00AE1E13" w14:paraId="1E8216AE" w14:textId="77777777" w:rsidTr="00AE1E13">
        <w:trPr>
          <w:trHeight w:val="165"/>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29D28166" w14:textId="77777777" w:rsidR="00AE1E13" w:rsidRPr="00AE1E13" w:rsidRDefault="00AE1E13" w:rsidP="00AE1E13">
            <w:pPr>
              <w:spacing w:before="100" w:beforeAutospacing="1" w:after="100" w:afterAutospacing="1"/>
              <w:rPr>
                <w:color w:val="58585A"/>
                <w:sz w:val="24"/>
                <w:szCs w:val="24"/>
              </w:rPr>
            </w:pPr>
            <w:r w:rsidRPr="00AE1E13">
              <w:rPr>
                <w:rFonts w:ascii="Arial" w:hAnsi="Arial"/>
                <w:color w:val="58585A"/>
                <w:sz w:val="16"/>
                <w:szCs w:val="16"/>
              </w:rPr>
              <w:t>UE antenna model​</w:t>
            </w:r>
          </w:p>
        </w:tc>
        <w:tc>
          <w:tcPr>
            <w:tcW w:w="5598" w:type="dxa"/>
            <w:vAlign w:val="center"/>
            <w:hideMark/>
          </w:tcPr>
          <w:p w14:paraId="0BBAF628" w14:textId="77777777" w:rsidR="00AE1E13" w:rsidRPr="00AE1E13" w:rsidRDefault="00AE1E13" w:rsidP="00AE1E13">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color w:val="58585A"/>
                <w:sz w:val="24"/>
                <w:szCs w:val="24"/>
              </w:rPr>
            </w:pPr>
            <w:r w:rsidRPr="00AE1E13">
              <w:rPr>
                <w:rFonts w:ascii="Arial" w:hAnsi="Arial"/>
                <w:color w:val="58585A"/>
                <w:sz w:val="16"/>
                <w:szCs w:val="16"/>
              </w:rPr>
              <w:t xml:space="preserve">Isotropic (0 </w:t>
            </w:r>
            <w:proofErr w:type="spellStart"/>
            <w:r w:rsidRPr="00AE1E13">
              <w:rPr>
                <w:rFonts w:ascii="Arial" w:hAnsi="Arial"/>
                <w:color w:val="58585A"/>
                <w:sz w:val="16"/>
                <w:szCs w:val="16"/>
              </w:rPr>
              <w:t>dBi</w:t>
            </w:r>
            <w:proofErr w:type="spellEnd"/>
            <w:r w:rsidRPr="00AE1E13">
              <w:rPr>
                <w:rFonts w:ascii="Arial" w:hAnsi="Arial"/>
                <w:color w:val="58585A"/>
                <w:sz w:val="16"/>
                <w:szCs w:val="16"/>
              </w:rPr>
              <w:t>) ​</w:t>
            </w:r>
          </w:p>
        </w:tc>
      </w:tr>
    </w:tbl>
    <w:p w14:paraId="7CA0360E" w14:textId="554EE621" w:rsidR="00AE1E13" w:rsidRDefault="00AE1E13" w:rsidP="00251916"/>
    <w:p w14:paraId="51993B27" w14:textId="32B17066" w:rsidR="00DB2FC1" w:rsidRDefault="00DB2FC1" w:rsidP="00DB2FC1">
      <w:pPr>
        <w:pStyle w:val="Heading1"/>
      </w:pPr>
      <w:r>
        <w:t>System level evaluation assumptions</w:t>
      </w:r>
    </w:p>
    <w:tbl>
      <w:tblPr>
        <w:tblStyle w:val="GridTable5Dark-Accent3"/>
        <w:tblW w:w="0" w:type="auto"/>
        <w:tblLook w:val="04A0" w:firstRow="1" w:lastRow="0" w:firstColumn="1" w:lastColumn="0" w:noHBand="0" w:noVBand="1"/>
      </w:tblPr>
      <w:tblGrid>
        <w:gridCol w:w="3978"/>
        <w:gridCol w:w="5598"/>
      </w:tblGrid>
      <w:tr w:rsidR="00DB2FC1" w:rsidRPr="00AE1E13" w14:paraId="3C51E99E" w14:textId="77777777" w:rsidTr="00CE3390">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570BF01E" w14:textId="77777777" w:rsidR="00DB2FC1" w:rsidRPr="00AE1E13" w:rsidRDefault="00DB2FC1" w:rsidP="00CE3390">
            <w:pPr>
              <w:spacing w:before="100" w:beforeAutospacing="1" w:after="100" w:afterAutospacing="1"/>
              <w:jc w:val="center"/>
              <w:rPr>
                <w:color w:val="58585A"/>
                <w:szCs w:val="24"/>
              </w:rPr>
            </w:pPr>
            <w:r w:rsidRPr="00AE1E13">
              <w:rPr>
                <w:rFonts w:ascii="Arial" w:hAnsi="Arial"/>
                <w:color w:val="58585A"/>
                <w:szCs w:val="16"/>
              </w:rPr>
              <w:t>​Parameter</w:t>
            </w:r>
          </w:p>
        </w:tc>
        <w:tc>
          <w:tcPr>
            <w:tcW w:w="5598" w:type="dxa"/>
            <w:vAlign w:val="center"/>
            <w:hideMark/>
          </w:tcPr>
          <w:p w14:paraId="00078A51" w14:textId="77777777" w:rsidR="00DB2FC1" w:rsidRPr="00AE1E13" w:rsidRDefault="00DB2FC1" w:rsidP="00CE3390">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color w:val="58585A"/>
                <w:szCs w:val="24"/>
              </w:rPr>
            </w:pPr>
            <w:r w:rsidRPr="00AE1E13">
              <w:rPr>
                <w:rFonts w:ascii="Arial" w:hAnsi="Arial"/>
                <w:color w:val="58585A"/>
              </w:rPr>
              <w:t>Value</w:t>
            </w:r>
          </w:p>
        </w:tc>
      </w:tr>
      <w:tr w:rsidR="00DB2FC1" w:rsidRPr="00AE1E13" w14:paraId="69DBCF35" w14:textId="77777777" w:rsidTr="00CE3390">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2D7C21FA" w14:textId="77777777" w:rsidR="00DB2FC1" w:rsidRPr="00AE1E13" w:rsidRDefault="00DB2FC1" w:rsidP="00CE3390">
            <w:pPr>
              <w:spacing w:before="100" w:beforeAutospacing="1" w:after="100" w:afterAutospacing="1"/>
              <w:rPr>
                <w:color w:val="58585A"/>
                <w:sz w:val="24"/>
                <w:szCs w:val="24"/>
              </w:rPr>
            </w:pPr>
            <w:r w:rsidRPr="00AE1E13">
              <w:rPr>
                <w:rFonts w:ascii="Arial" w:hAnsi="Arial"/>
                <w:color w:val="58585A"/>
                <w:sz w:val="16"/>
                <w:szCs w:val="16"/>
              </w:rPr>
              <w:t>Carrier frequency​</w:t>
            </w:r>
          </w:p>
        </w:tc>
        <w:tc>
          <w:tcPr>
            <w:tcW w:w="5598" w:type="dxa"/>
            <w:vAlign w:val="center"/>
            <w:hideMark/>
          </w:tcPr>
          <w:p w14:paraId="0E303131" w14:textId="77777777" w:rsidR="00DB2FC1" w:rsidRPr="00AE1E13" w:rsidRDefault="00DB2FC1" w:rsidP="00CE3390">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color w:val="58585A"/>
                <w:sz w:val="24"/>
                <w:szCs w:val="24"/>
              </w:rPr>
            </w:pPr>
            <w:r w:rsidRPr="00AE1E13">
              <w:rPr>
                <w:rFonts w:ascii="Arial" w:hAnsi="Arial"/>
                <w:color w:val="58585A"/>
                <w:sz w:val="16"/>
                <w:szCs w:val="16"/>
              </w:rPr>
              <w:t>2 GHz​</w:t>
            </w:r>
          </w:p>
        </w:tc>
      </w:tr>
      <w:tr w:rsidR="00DB2FC1" w:rsidRPr="00AE1E13" w14:paraId="2FE30474" w14:textId="77777777" w:rsidTr="00CE3390">
        <w:trPr>
          <w:trHeight w:val="285"/>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30A91D1D" w14:textId="77777777" w:rsidR="00DB2FC1" w:rsidRPr="00AE1E13" w:rsidRDefault="00DB2FC1" w:rsidP="00CE3390">
            <w:pPr>
              <w:spacing w:before="100" w:beforeAutospacing="1" w:after="100" w:afterAutospacing="1"/>
              <w:rPr>
                <w:color w:val="58585A"/>
                <w:sz w:val="24"/>
                <w:szCs w:val="24"/>
              </w:rPr>
            </w:pPr>
            <w:r w:rsidRPr="00AE1E13">
              <w:rPr>
                <w:rFonts w:ascii="Arial" w:hAnsi="Arial"/>
                <w:color w:val="58585A"/>
                <w:sz w:val="16"/>
                <w:szCs w:val="16"/>
              </w:rPr>
              <w:t>Bandwidth​</w:t>
            </w:r>
          </w:p>
        </w:tc>
        <w:tc>
          <w:tcPr>
            <w:tcW w:w="5598" w:type="dxa"/>
            <w:vAlign w:val="center"/>
            <w:hideMark/>
          </w:tcPr>
          <w:p w14:paraId="62CEBAD9" w14:textId="0A75BCF7" w:rsidR="00DB2FC1" w:rsidRPr="00AE1E13" w:rsidRDefault="00DB2FC1" w:rsidP="00CE3390">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color w:val="58585A"/>
                <w:sz w:val="24"/>
                <w:szCs w:val="24"/>
              </w:rPr>
            </w:pPr>
            <w:r>
              <w:rPr>
                <w:rFonts w:ascii="Arial" w:hAnsi="Arial"/>
                <w:color w:val="58585A"/>
                <w:sz w:val="16"/>
                <w:szCs w:val="16"/>
              </w:rPr>
              <w:t>1</w:t>
            </w:r>
            <w:r w:rsidRPr="00AE1E13">
              <w:rPr>
                <w:rFonts w:ascii="Arial" w:hAnsi="Arial"/>
                <w:color w:val="58585A"/>
                <w:sz w:val="16"/>
                <w:szCs w:val="16"/>
              </w:rPr>
              <w:t>0 MHz</w:t>
            </w:r>
          </w:p>
        </w:tc>
      </w:tr>
      <w:tr w:rsidR="00DB2FC1" w:rsidRPr="00CE0320" w14:paraId="6619047D" w14:textId="77777777" w:rsidTr="00CE3390">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332EA604" w14:textId="77777777" w:rsidR="00DB2FC1" w:rsidRPr="00AE1E13" w:rsidRDefault="00DB2FC1" w:rsidP="00CE3390">
            <w:pPr>
              <w:spacing w:before="100" w:beforeAutospacing="1" w:after="100" w:afterAutospacing="1"/>
              <w:rPr>
                <w:color w:val="58585A"/>
                <w:sz w:val="24"/>
                <w:szCs w:val="24"/>
              </w:rPr>
            </w:pPr>
            <w:r w:rsidRPr="00AE1E13">
              <w:rPr>
                <w:rFonts w:ascii="Arial" w:hAnsi="Arial"/>
                <w:color w:val="58585A"/>
                <w:sz w:val="16"/>
                <w:szCs w:val="16"/>
              </w:rPr>
              <w:t>Duplex​</w:t>
            </w:r>
          </w:p>
        </w:tc>
        <w:tc>
          <w:tcPr>
            <w:tcW w:w="5598" w:type="dxa"/>
            <w:vAlign w:val="center"/>
            <w:hideMark/>
          </w:tcPr>
          <w:p w14:paraId="1FA3B30F" w14:textId="4190F0B0" w:rsidR="00DB2FC1" w:rsidRPr="00CE0320" w:rsidRDefault="00DB2FC1" w:rsidP="00CE3390">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Arial" w:hAnsi="Arial"/>
                <w:color w:val="58585A"/>
                <w:sz w:val="16"/>
                <w:szCs w:val="16"/>
              </w:rPr>
            </w:pPr>
            <w:r w:rsidRPr="00AE1E13">
              <w:rPr>
                <w:rFonts w:ascii="Arial" w:hAnsi="Arial"/>
                <w:color w:val="58585A"/>
                <w:sz w:val="16"/>
                <w:szCs w:val="16"/>
              </w:rPr>
              <w:t>TDD, LTE Configuration 2</w:t>
            </w:r>
          </w:p>
        </w:tc>
      </w:tr>
      <w:tr w:rsidR="00DB2FC1" w:rsidRPr="00AE1E13" w14:paraId="6DE2D62B" w14:textId="77777777" w:rsidTr="00CE3390">
        <w:trPr>
          <w:trHeight w:val="240"/>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19FD5338" w14:textId="1D9E77A5" w:rsidR="00DB2FC1" w:rsidRPr="00AE1E13" w:rsidRDefault="00DB2FC1" w:rsidP="00CE3390">
            <w:pPr>
              <w:spacing w:before="100" w:beforeAutospacing="1" w:after="100" w:afterAutospacing="1"/>
              <w:rPr>
                <w:color w:val="58585A"/>
                <w:sz w:val="24"/>
                <w:szCs w:val="24"/>
              </w:rPr>
            </w:pPr>
            <w:r w:rsidRPr="00AE1E13">
              <w:rPr>
                <w:rFonts w:ascii="Arial" w:hAnsi="Arial"/>
                <w:color w:val="58585A"/>
                <w:sz w:val="16"/>
                <w:szCs w:val="16"/>
              </w:rPr>
              <w:t xml:space="preserve">TX </w:t>
            </w:r>
            <w:r>
              <w:rPr>
                <w:rFonts w:ascii="Arial" w:hAnsi="Arial"/>
                <w:color w:val="58585A"/>
                <w:sz w:val="16"/>
                <w:szCs w:val="16"/>
              </w:rPr>
              <w:t>s</w:t>
            </w:r>
            <w:r w:rsidRPr="00AE1E13">
              <w:rPr>
                <w:rFonts w:ascii="Arial" w:hAnsi="Arial"/>
                <w:color w:val="58585A"/>
                <w:sz w:val="16"/>
                <w:szCs w:val="16"/>
              </w:rPr>
              <w:t>cenario​</w:t>
            </w:r>
          </w:p>
        </w:tc>
        <w:tc>
          <w:tcPr>
            <w:tcW w:w="5598" w:type="dxa"/>
            <w:vAlign w:val="center"/>
            <w:hideMark/>
          </w:tcPr>
          <w:p w14:paraId="4FAFB0BF" w14:textId="77777777" w:rsidR="00FE3BA9" w:rsidRDefault="00DB2FC1" w:rsidP="00FE3BA9">
            <w:pPr>
              <w:cnfStyle w:val="000000000000" w:firstRow="0" w:lastRow="0" w:firstColumn="0" w:lastColumn="0" w:oddVBand="0" w:evenVBand="0" w:oddHBand="0" w:evenHBand="0" w:firstRowFirstColumn="0" w:firstRowLastColumn="0" w:lastRowFirstColumn="0" w:lastRowLastColumn="0"/>
              <w:rPr>
                <w:rFonts w:ascii="Arial" w:hAnsi="Arial"/>
                <w:color w:val="58585A"/>
                <w:sz w:val="16"/>
                <w:szCs w:val="16"/>
              </w:rPr>
            </w:pPr>
            <w:r>
              <w:rPr>
                <w:rFonts w:ascii="Arial" w:hAnsi="Arial"/>
                <w:color w:val="58585A"/>
                <w:sz w:val="16"/>
                <w:szCs w:val="16"/>
              </w:rPr>
              <w:t>Reciprocity-based MU-MIMO</w:t>
            </w:r>
          </w:p>
          <w:p w14:paraId="266E3B3A" w14:textId="4C39B19F" w:rsidR="00DB2FC1" w:rsidRPr="00AE1E13" w:rsidRDefault="00FE3BA9" w:rsidP="00FE3BA9">
            <w:pPr>
              <w:cnfStyle w:val="000000000000" w:firstRow="0" w:lastRow="0" w:firstColumn="0" w:lastColumn="0" w:oddVBand="0" w:evenVBand="0" w:oddHBand="0" w:evenHBand="0" w:firstRowFirstColumn="0" w:firstRowLastColumn="0" w:lastRowFirstColumn="0" w:lastRowLastColumn="0"/>
              <w:rPr>
                <w:color w:val="58585A"/>
                <w:sz w:val="24"/>
                <w:szCs w:val="24"/>
              </w:rPr>
            </w:pPr>
            <w:r w:rsidRPr="00AE1E13">
              <w:rPr>
                <w:rFonts w:ascii="Arial" w:hAnsi="Arial"/>
                <w:color w:val="58585A"/>
                <w:sz w:val="16"/>
                <w:szCs w:val="16"/>
              </w:rPr>
              <w:t>Precoded CSI-RS</w:t>
            </w:r>
            <w:r>
              <w:rPr>
                <w:rFonts w:ascii="Arial" w:hAnsi="Arial"/>
                <w:color w:val="58585A"/>
                <w:sz w:val="16"/>
                <w:szCs w:val="16"/>
              </w:rPr>
              <w:t xml:space="preserve"> is use</w:t>
            </w:r>
            <w:r w:rsidR="00C5326F">
              <w:rPr>
                <w:rFonts w:ascii="Arial" w:hAnsi="Arial"/>
                <w:color w:val="58585A"/>
                <w:sz w:val="16"/>
                <w:szCs w:val="16"/>
              </w:rPr>
              <w:t>d</w:t>
            </w:r>
          </w:p>
        </w:tc>
      </w:tr>
      <w:tr w:rsidR="00DB2FC1" w:rsidRPr="00AE1E13" w14:paraId="54794453" w14:textId="77777777" w:rsidTr="00CE3390">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3978" w:type="dxa"/>
            <w:vAlign w:val="center"/>
          </w:tcPr>
          <w:p w14:paraId="6F6F357E" w14:textId="00EE143D" w:rsidR="00DB2FC1" w:rsidRPr="00AE1E13" w:rsidRDefault="00DB2FC1" w:rsidP="00CE3390">
            <w:pPr>
              <w:spacing w:before="100" w:beforeAutospacing="1" w:after="100" w:afterAutospacing="1"/>
              <w:rPr>
                <w:rFonts w:ascii="Arial" w:hAnsi="Arial"/>
                <w:color w:val="58585A"/>
                <w:sz w:val="16"/>
                <w:szCs w:val="16"/>
              </w:rPr>
            </w:pPr>
            <w:r>
              <w:rPr>
                <w:rFonts w:ascii="Arial" w:hAnsi="Arial"/>
                <w:color w:val="58585A"/>
                <w:sz w:val="16"/>
                <w:szCs w:val="16"/>
              </w:rPr>
              <w:t>Traffic model</w:t>
            </w:r>
          </w:p>
        </w:tc>
        <w:tc>
          <w:tcPr>
            <w:tcW w:w="5598" w:type="dxa"/>
            <w:vAlign w:val="center"/>
          </w:tcPr>
          <w:p w14:paraId="18642201" w14:textId="6C170F88" w:rsidR="00DB2FC1" w:rsidRDefault="00DB2FC1" w:rsidP="00CE3390">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Arial" w:hAnsi="Arial"/>
                <w:color w:val="58585A"/>
                <w:sz w:val="16"/>
                <w:szCs w:val="16"/>
              </w:rPr>
            </w:pPr>
            <w:r>
              <w:rPr>
                <w:rFonts w:ascii="Arial" w:hAnsi="Arial"/>
                <w:color w:val="58585A"/>
                <w:sz w:val="16"/>
                <w:szCs w:val="16"/>
              </w:rPr>
              <w:t>FTP model 1 with 500kB packet size</w:t>
            </w:r>
          </w:p>
        </w:tc>
      </w:tr>
      <w:tr w:rsidR="00DB2FC1" w:rsidRPr="00AE1E13" w14:paraId="1215EB26" w14:textId="77777777" w:rsidTr="00CE3390">
        <w:trPr>
          <w:trHeight w:val="270"/>
        </w:trPr>
        <w:tc>
          <w:tcPr>
            <w:cnfStyle w:val="001000000000" w:firstRow="0" w:lastRow="0" w:firstColumn="1" w:lastColumn="0" w:oddVBand="0" w:evenVBand="0" w:oddHBand="0" w:evenHBand="0" w:firstRowFirstColumn="0" w:firstRowLastColumn="0" w:lastRowFirstColumn="0" w:lastRowLastColumn="0"/>
            <w:tcW w:w="3978" w:type="dxa"/>
            <w:vAlign w:val="center"/>
          </w:tcPr>
          <w:p w14:paraId="2B4EED06" w14:textId="57D88606" w:rsidR="00DB2FC1" w:rsidRPr="00AE1E13" w:rsidRDefault="00DB2FC1" w:rsidP="00CE3390">
            <w:pPr>
              <w:spacing w:before="100" w:beforeAutospacing="1" w:after="100" w:afterAutospacing="1"/>
              <w:rPr>
                <w:rFonts w:ascii="Arial" w:hAnsi="Arial"/>
                <w:color w:val="58585A"/>
                <w:sz w:val="16"/>
                <w:szCs w:val="16"/>
              </w:rPr>
            </w:pPr>
            <w:r>
              <w:rPr>
                <w:rFonts w:ascii="Arial" w:hAnsi="Arial"/>
                <w:color w:val="58585A"/>
                <w:sz w:val="16"/>
                <w:szCs w:val="16"/>
              </w:rPr>
              <w:t>Scheduler</w:t>
            </w:r>
          </w:p>
        </w:tc>
        <w:tc>
          <w:tcPr>
            <w:tcW w:w="5598" w:type="dxa"/>
            <w:vAlign w:val="center"/>
          </w:tcPr>
          <w:p w14:paraId="0DE7D653" w14:textId="5F474F3C" w:rsidR="00DB2FC1" w:rsidRDefault="00DB2FC1" w:rsidP="00CE3390">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Arial" w:hAnsi="Arial"/>
                <w:color w:val="58585A"/>
                <w:sz w:val="16"/>
                <w:szCs w:val="16"/>
              </w:rPr>
            </w:pPr>
            <w:r>
              <w:rPr>
                <w:rFonts w:ascii="Arial" w:hAnsi="Arial"/>
                <w:color w:val="58585A"/>
                <w:sz w:val="16"/>
                <w:szCs w:val="16"/>
              </w:rPr>
              <w:t>Proportional fair</w:t>
            </w:r>
          </w:p>
        </w:tc>
      </w:tr>
      <w:tr w:rsidR="00DB2FC1" w:rsidRPr="00AE1E13" w14:paraId="767758F9" w14:textId="77777777" w:rsidTr="00CE3390">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3978" w:type="dxa"/>
            <w:vAlign w:val="center"/>
          </w:tcPr>
          <w:p w14:paraId="03E9265D" w14:textId="00214CF0" w:rsidR="00DB2FC1" w:rsidRPr="00AE1E13" w:rsidRDefault="00DB2FC1" w:rsidP="00CE3390">
            <w:pPr>
              <w:spacing w:before="100" w:beforeAutospacing="1" w:after="100" w:afterAutospacing="1"/>
              <w:rPr>
                <w:rFonts w:ascii="Arial" w:hAnsi="Arial"/>
                <w:color w:val="58585A"/>
                <w:sz w:val="16"/>
                <w:szCs w:val="16"/>
              </w:rPr>
            </w:pPr>
            <w:r>
              <w:rPr>
                <w:rFonts w:ascii="Arial" w:hAnsi="Arial"/>
                <w:color w:val="58585A"/>
                <w:sz w:val="16"/>
                <w:szCs w:val="16"/>
              </w:rPr>
              <w:t>HARQ</w:t>
            </w:r>
          </w:p>
        </w:tc>
        <w:tc>
          <w:tcPr>
            <w:tcW w:w="5598" w:type="dxa"/>
            <w:vAlign w:val="center"/>
          </w:tcPr>
          <w:p w14:paraId="22717A8E" w14:textId="342469FA" w:rsidR="00DB2FC1" w:rsidRDefault="00DB2FC1" w:rsidP="00CE3390">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Arial" w:hAnsi="Arial"/>
                <w:color w:val="58585A"/>
                <w:sz w:val="16"/>
                <w:szCs w:val="16"/>
              </w:rPr>
            </w:pPr>
            <w:r>
              <w:rPr>
                <w:rFonts w:ascii="Arial" w:hAnsi="Arial"/>
                <w:color w:val="58585A"/>
                <w:sz w:val="16"/>
                <w:szCs w:val="16"/>
              </w:rPr>
              <w:t>Maximum 5 retransmissions</w:t>
            </w:r>
          </w:p>
        </w:tc>
      </w:tr>
      <w:tr w:rsidR="00DB2FC1" w:rsidRPr="00AE1E13" w14:paraId="71BA18D0" w14:textId="77777777" w:rsidTr="00CE3390">
        <w:trPr>
          <w:trHeight w:val="270"/>
        </w:trPr>
        <w:tc>
          <w:tcPr>
            <w:cnfStyle w:val="001000000000" w:firstRow="0" w:lastRow="0" w:firstColumn="1" w:lastColumn="0" w:oddVBand="0" w:evenVBand="0" w:oddHBand="0" w:evenHBand="0" w:firstRowFirstColumn="0" w:firstRowLastColumn="0" w:lastRowFirstColumn="0" w:lastRowLastColumn="0"/>
            <w:tcW w:w="3978" w:type="dxa"/>
            <w:vAlign w:val="center"/>
          </w:tcPr>
          <w:p w14:paraId="10D0A887" w14:textId="05C53EAA" w:rsidR="00DB2FC1" w:rsidRPr="00AE1E13" w:rsidRDefault="00DB2FC1" w:rsidP="00CE3390">
            <w:pPr>
              <w:spacing w:before="100" w:beforeAutospacing="1" w:after="100" w:afterAutospacing="1"/>
              <w:rPr>
                <w:rFonts w:ascii="Arial" w:hAnsi="Arial"/>
                <w:color w:val="58585A"/>
                <w:sz w:val="16"/>
                <w:szCs w:val="16"/>
              </w:rPr>
            </w:pPr>
            <w:r>
              <w:rPr>
                <w:rFonts w:ascii="Arial" w:hAnsi="Arial"/>
                <w:color w:val="58585A"/>
                <w:sz w:val="16"/>
                <w:szCs w:val="16"/>
              </w:rPr>
              <w:t>Receiver</w:t>
            </w:r>
          </w:p>
        </w:tc>
        <w:tc>
          <w:tcPr>
            <w:tcW w:w="5598" w:type="dxa"/>
            <w:vAlign w:val="center"/>
          </w:tcPr>
          <w:p w14:paraId="2FDDF984" w14:textId="487C4175" w:rsidR="00DB2FC1" w:rsidRDefault="00DB2FC1" w:rsidP="00CE3390">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Arial" w:hAnsi="Arial"/>
                <w:color w:val="58585A"/>
                <w:sz w:val="16"/>
                <w:szCs w:val="16"/>
              </w:rPr>
            </w:pPr>
            <w:r>
              <w:rPr>
                <w:rFonts w:ascii="Arial" w:hAnsi="Arial"/>
                <w:color w:val="58585A"/>
                <w:sz w:val="16"/>
                <w:szCs w:val="16"/>
              </w:rPr>
              <w:t>MMSE-IRC</w:t>
            </w:r>
            <w:r w:rsidR="00623E4B">
              <w:rPr>
                <w:rFonts w:ascii="Arial" w:hAnsi="Arial"/>
                <w:color w:val="58585A"/>
                <w:sz w:val="16"/>
                <w:szCs w:val="16"/>
              </w:rPr>
              <w:t xml:space="preserve"> with impairments </w:t>
            </w:r>
            <w:proofErr w:type="spellStart"/>
            <w:r w:rsidR="00623E4B">
              <w:rPr>
                <w:rFonts w:ascii="Arial" w:hAnsi="Arial"/>
                <w:color w:val="58585A"/>
                <w:sz w:val="16"/>
                <w:szCs w:val="16"/>
              </w:rPr>
              <w:t>modeled</w:t>
            </w:r>
            <w:proofErr w:type="spellEnd"/>
          </w:p>
        </w:tc>
      </w:tr>
      <w:tr w:rsidR="00DB2FC1" w:rsidRPr="00AE1E13" w14:paraId="365611BD" w14:textId="77777777" w:rsidTr="00CE3390">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3978" w:type="dxa"/>
            <w:vAlign w:val="center"/>
          </w:tcPr>
          <w:p w14:paraId="40DE7460" w14:textId="2BC131D4" w:rsidR="00DB2FC1" w:rsidRPr="00AE1E13" w:rsidRDefault="00DB2FC1" w:rsidP="00CE3390">
            <w:pPr>
              <w:spacing w:before="100" w:beforeAutospacing="1" w:after="100" w:afterAutospacing="1"/>
              <w:rPr>
                <w:rFonts w:ascii="Arial" w:hAnsi="Arial"/>
                <w:color w:val="58585A"/>
                <w:sz w:val="16"/>
                <w:szCs w:val="16"/>
              </w:rPr>
            </w:pPr>
            <w:r>
              <w:rPr>
                <w:rFonts w:ascii="Arial" w:hAnsi="Arial"/>
                <w:color w:val="58585A"/>
                <w:sz w:val="16"/>
                <w:szCs w:val="16"/>
              </w:rPr>
              <w:t>Noise figure</w:t>
            </w:r>
          </w:p>
        </w:tc>
        <w:tc>
          <w:tcPr>
            <w:tcW w:w="5598" w:type="dxa"/>
            <w:vAlign w:val="center"/>
          </w:tcPr>
          <w:p w14:paraId="312367E9" w14:textId="6F6908E6" w:rsidR="00DB2FC1" w:rsidRDefault="00DB2FC1" w:rsidP="00CE3390">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Arial" w:hAnsi="Arial"/>
                <w:color w:val="58585A"/>
                <w:sz w:val="16"/>
                <w:szCs w:val="16"/>
              </w:rPr>
            </w:pPr>
            <w:r>
              <w:rPr>
                <w:rFonts w:ascii="Arial" w:hAnsi="Arial"/>
                <w:color w:val="58585A"/>
                <w:sz w:val="16"/>
                <w:szCs w:val="16"/>
              </w:rPr>
              <w:t>UE = 9dB</w:t>
            </w:r>
          </w:p>
        </w:tc>
      </w:tr>
      <w:tr w:rsidR="00B74618" w:rsidRPr="00AE1E13" w14:paraId="65D489B7" w14:textId="77777777" w:rsidTr="00CE3390">
        <w:trPr>
          <w:trHeight w:val="270"/>
        </w:trPr>
        <w:tc>
          <w:tcPr>
            <w:cnfStyle w:val="001000000000" w:firstRow="0" w:lastRow="0" w:firstColumn="1" w:lastColumn="0" w:oddVBand="0" w:evenVBand="0" w:oddHBand="0" w:evenHBand="0" w:firstRowFirstColumn="0" w:firstRowLastColumn="0" w:lastRowFirstColumn="0" w:lastRowLastColumn="0"/>
            <w:tcW w:w="3978" w:type="dxa"/>
            <w:vAlign w:val="center"/>
          </w:tcPr>
          <w:p w14:paraId="6B5B44FB" w14:textId="7FEA48DB" w:rsidR="00B74618" w:rsidRPr="00AE1E13" w:rsidRDefault="00B74618" w:rsidP="00B74618">
            <w:pPr>
              <w:spacing w:before="100" w:beforeAutospacing="1" w:after="100" w:afterAutospacing="1"/>
              <w:rPr>
                <w:rFonts w:ascii="Arial" w:hAnsi="Arial"/>
                <w:color w:val="58585A"/>
                <w:sz w:val="16"/>
                <w:szCs w:val="16"/>
              </w:rPr>
            </w:pPr>
            <w:r w:rsidRPr="00AE1E13">
              <w:rPr>
                <w:rFonts w:ascii="Arial" w:hAnsi="Arial"/>
                <w:color w:val="58585A"/>
                <w:sz w:val="16"/>
                <w:szCs w:val="16"/>
              </w:rPr>
              <w:t>Channel model​</w:t>
            </w:r>
          </w:p>
        </w:tc>
        <w:tc>
          <w:tcPr>
            <w:tcW w:w="5598" w:type="dxa"/>
            <w:vAlign w:val="center"/>
          </w:tcPr>
          <w:p w14:paraId="2772452D" w14:textId="59F9F03E" w:rsidR="00B74618" w:rsidRDefault="00B74618" w:rsidP="00B74618">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Arial" w:hAnsi="Arial"/>
                <w:color w:val="58585A"/>
                <w:sz w:val="16"/>
                <w:szCs w:val="16"/>
              </w:rPr>
            </w:pPr>
            <w:r>
              <w:rPr>
                <w:rFonts w:ascii="Arial" w:hAnsi="Arial"/>
                <w:color w:val="58585A"/>
                <w:sz w:val="16"/>
                <w:szCs w:val="16"/>
              </w:rPr>
              <w:t>3D-UMa</w:t>
            </w:r>
          </w:p>
        </w:tc>
      </w:tr>
      <w:tr w:rsidR="00B74618" w:rsidRPr="00AE1E13" w14:paraId="1B2FC196" w14:textId="77777777" w:rsidTr="00CE3390">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3978" w:type="dxa"/>
            <w:vAlign w:val="center"/>
          </w:tcPr>
          <w:p w14:paraId="74A1531D" w14:textId="5AD5F1CF" w:rsidR="00B74618" w:rsidRPr="00AE1E13" w:rsidRDefault="00B74618" w:rsidP="00B74618">
            <w:pPr>
              <w:spacing w:before="100" w:beforeAutospacing="1" w:after="100" w:afterAutospacing="1"/>
              <w:rPr>
                <w:rFonts w:ascii="Arial" w:hAnsi="Arial"/>
                <w:color w:val="58585A"/>
                <w:sz w:val="16"/>
                <w:szCs w:val="16"/>
              </w:rPr>
            </w:pPr>
            <w:r w:rsidRPr="00B74618">
              <w:rPr>
                <w:rFonts w:ascii="Arial" w:hAnsi="Arial"/>
                <w:color w:val="58585A"/>
                <w:sz w:val="16"/>
                <w:szCs w:val="16"/>
              </w:rPr>
              <w:t>SRS​</w:t>
            </w:r>
          </w:p>
        </w:tc>
        <w:tc>
          <w:tcPr>
            <w:tcW w:w="5598" w:type="dxa"/>
            <w:vAlign w:val="center"/>
          </w:tcPr>
          <w:p w14:paraId="5CAA6D17" w14:textId="77777777" w:rsidR="00B74618" w:rsidRPr="00B74618" w:rsidRDefault="00B74618" w:rsidP="00B74618">
            <w:pPr>
              <w:spacing w:line="264" w:lineRule="auto"/>
              <w:cnfStyle w:val="000000100000" w:firstRow="0" w:lastRow="0" w:firstColumn="0" w:lastColumn="0" w:oddVBand="0" w:evenVBand="0" w:oddHBand="1" w:evenHBand="0" w:firstRowFirstColumn="0" w:firstRowLastColumn="0" w:lastRowFirstColumn="0" w:lastRowLastColumn="0"/>
              <w:rPr>
                <w:rFonts w:ascii="Arial" w:hAnsi="Arial"/>
                <w:color w:val="58585A"/>
                <w:sz w:val="16"/>
                <w:szCs w:val="16"/>
              </w:rPr>
            </w:pPr>
            <w:r w:rsidRPr="00B74618">
              <w:rPr>
                <w:rFonts w:ascii="Arial" w:hAnsi="Arial"/>
                <w:color w:val="58585A"/>
                <w:sz w:val="16"/>
                <w:szCs w:val="16"/>
              </w:rPr>
              <w:t xml:space="preserve">Periodicity: 5ms​;  </w:t>
            </w:r>
          </w:p>
          <w:p w14:paraId="46FD24A1" w14:textId="528DFBC5" w:rsidR="00B74618" w:rsidRDefault="00B74618" w:rsidP="00B74618">
            <w:pPr>
              <w:cnfStyle w:val="000000100000" w:firstRow="0" w:lastRow="0" w:firstColumn="0" w:lastColumn="0" w:oddVBand="0" w:evenVBand="0" w:oddHBand="1" w:evenHBand="0" w:firstRowFirstColumn="0" w:firstRowLastColumn="0" w:lastRowFirstColumn="0" w:lastRowLastColumn="0"/>
              <w:rPr>
                <w:rFonts w:ascii="Arial" w:hAnsi="Arial"/>
                <w:color w:val="58585A"/>
                <w:sz w:val="16"/>
                <w:szCs w:val="16"/>
              </w:rPr>
            </w:pPr>
            <w:r w:rsidRPr="00B74618">
              <w:rPr>
                <w:rFonts w:ascii="Arial" w:hAnsi="Arial"/>
                <w:color w:val="58585A"/>
                <w:sz w:val="16"/>
                <w:szCs w:val="16"/>
              </w:rPr>
              <w:t>Process delay: 1ms​</w:t>
            </w:r>
          </w:p>
          <w:p w14:paraId="2C008FC1" w14:textId="64F74518" w:rsidR="006806DC" w:rsidRDefault="006806DC" w:rsidP="00B74618">
            <w:pPr>
              <w:cnfStyle w:val="000000100000" w:firstRow="0" w:lastRow="0" w:firstColumn="0" w:lastColumn="0" w:oddVBand="0" w:evenVBand="0" w:oddHBand="1" w:evenHBand="0" w:firstRowFirstColumn="0" w:firstRowLastColumn="0" w:lastRowFirstColumn="0" w:lastRowLastColumn="0"/>
              <w:rPr>
                <w:rFonts w:ascii="Arial" w:hAnsi="Arial"/>
                <w:color w:val="58585A"/>
                <w:sz w:val="16"/>
                <w:szCs w:val="16"/>
              </w:rPr>
            </w:pPr>
            <w:r>
              <w:rPr>
                <w:rFonts w:ascii="Arial" w:hAnsi="Arial"/>
                <w:color w:val="58585A"/>
                <w:sz w:val="16"/>
                <w:szCs w:val="16"/>
              </w:rPr>
              <w:t>Comb 4 with 2 users per comb.</w:t>
            </w:r>
          </w:p>
          <w:p w14:paraId="6BFE7086" w14:textId="3EA1515E" w:rsidR="001C2545" w:rsidRDefault="001C2545" w:rsidP="00B74618">
            <w:pPr>
              <w:cnfStyle w:val="000000100000" w:firstRow="0" w:lastRow="0" w:firstColumn="0" w:lastColumn="0" w:oddVBand="0" w:evenVBand="0" w:oddHBand="1" w:evenHBand="0" w:firstRowFirstColumn="0" w:firstRowLastColumn="0" w:lastRowFirstColumn="0" w:lastRowLastColumn="0"/>
              <w:rPr>
                <w:rFonts w:ascii="Arial" w:hAnsi="Arial"/>
                <w:color w:val="58585A"/>
                <w:sz w:val="16"/>
                <w:szCs w:val="16"/>
              </w:rPr>
            </w:pPr>
            <w:r>
              <w:rPr>
                <w:rFonts w:ascii="Arial" w:hAnsi="Arial"/>
                <w:color w:val="58585A"/>
                <w:sz w:val="16"/>
                <w:szCs w:val="16"/>
              </w:rPr>
              <w:lastRenderedPageBreak/>
              <w:t xml:space="preserve">SRS impairments modelled </w:t>
            </w:r>
            <w:r w:rsidR="00D71695">
              <w:rPr>
                <w:rFonts w:ascii="Arial" w:hAnsi="Arial"/>
                <w:color w:val="58585A"/>
                <w:sz w:val="16"/>
                <w:szCs w:val="16"/>
              </w:rPr>
              <w:t>as outlined in [4]</w:t>
            </w:r>
          </w:p>
        </w:tc>
      </w:tr>
      <w:tr w:rsidR="00B74618" w:rsidRPr="00AE1E13" w14:paraId="10B6944E" w14:textId="77777777" w:rsidTr="00B74618">
        <w:trPr>
          <w:trHeight w:val="270"/>
        </w:trPr>
        <w:tc>
          <w:tcPr>
            <w:cnfStyle w:val="001000000000" w:firstRow="0" w:lastRow="0" w:firstColumn="1" w:lastColumn="0" w:oddVBand="0" w:evenVBand="0" w:oddHBand="0" w:evenHBand="0" w:firstRowFirstColumn="0" w:firstRowLastColumn="0" w:lastRowFirstColumn="0" w:lastRowLastColumn="0"/>
            <w:tcW w:w="3978" w:type="dxa"/>
            <w:vAlign w:val="center"/>
          </w:tcPr>
          <w:p w14:paraId="323F0F02" w14:textId="42D9F02B" w:rsidR="00B74618" w:rsidRPr="00AE1E13" w:rsidRDefault="0026784B" w:rsidP="00B74618">
            <w:pPr>
              <w:spacing w:before="100" w:beforeAutospacing="1" w:after="100" w:afterAutospacing="1"/>
              <w:rPr>
                <w:color w:val="58585A"/>
                <w:sz w:val="24"/>
                <w:szCs w:val="24"/>
              </w:rPr>
            </w:pPr>
            <w:r w:rsidRPr="0026784B">
              <w:rPr>
                <w:rFonts w:ascii="Arial" w:hAnsi="Arial"/>
                <w:color w:val="58585A"/>
                <w:sz w:val="16"/>
                <w:szCs w:val="16"/>
              </w:rPr>
              <w:lastRenderedPageBreak/>
              <w:t>Overhead</w:t>
            </w:r>
          </w:p>
        </w:tc>
        <w:tc>
          <w:tcPr>
            <w:tcW w:w="5598" w:type="dxa"/>
            <w:vAlign w:val="center"/>
          </w:tcPr>
          <w:p w14:paraId="103357F0" w14:textId="77777777" w:rsidR="00B74618" w:rsidRDefault="0026784B" w:rsidP="0026784B">
            <w:pPr>
              <w:cnfStyle w:val="000000000000" w:firstRow="0" w:lastRow="0" w:firstColumn="0" w:lastColumn="0" w:oddVBand="0" w:evenVBand="0" w:oddHBand="0" w:evenHBand="0" w:firstRowFirstColumn="0" w:firstRowLastColumn="0" w:lastRowFirstColumn="0" w:lastRowLastColumn="0"/>
              <w:rPr>
                <w:rFonts w:ascii="Arial" w:hAnsi="Arial"/>
                <w:color w:val="58585A"/>
                <w:sz w:val="16"/>
                <w:szCs w:val="16"/>
              </w:rPr>
            </w:pPr>
            <w:r w:rsidRPr="0026784B">
              <w:rPr>
                <w:rFonts w:ascii="Arial" w:hAnsi="Arial"/>
                <w:color w:val="58585A"/>
                <w:sz w:val="16"/>
                <w:szCs w:val="16"/>
              </w:rPr>
              <w:t>CRS and DMRS overheads included</w:t>
            </w:r>
          </w:p>
          <w:p w14:paraId="382F7C0B" w14:textId="67C4E86D" w:rsidR="00623E4B" w:rsidRPr="00623E4B" w:rsidRDefault="00623E4B" w:rsidP="0026784B">
            <w:pPr>
              <w:cnfStyle w:val="000000000000" w:firstRow="0" w:lastRow="0" w:firstColumn="0" w:lastColumn="0" w:oddVBand="0" w:evenVBand="0" w:oddHBand="0" w:evenHBand="0" w:firstRowFirstColumn="0" w:firstRowLastColumn="0" w:lastRowFirstColumn="0" w:lastRowLastColumn="0"/>
              <w:rPr>
                <w:rFonts w:ascii="Arial" w:hAnsi="Arial"/>
                <w:color w:val="58585A"/>
                <w:sz w:val="16"/>
                <w:szCs w:val="16"/>
              </w:rPr>
            </w:pPr>
            <w:r w:rsidRPr="00623E4B">
              <w:rPr>
                <w:rFonts w:ascii="Arial" w:hAnsi="Arial"/>
                <w:color w:val="58585A"/>
                <w:sz w:val="16"/>
                <w:szCs w:val="16"/>
              </w:rPr>
              <w:t>3 OFDM symbol control region</w:t>
            </w:r>
          </w:p>
        </w:tc>
      </w:tr>
      <w:tr w:rsidR="00623E4B" w:rsidRPr="00AE1E13" w14:paraId="59820CBA" w14:textId="77777777" w:rsidTr="00B74618">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3978" w:type="dxa"/>
            <w:vAlign w:val="center"/>
          </w:tcPr>
          <w:p w14:paraId="04BA76FA" w14:textId="726C38D5" w:rsidR="00623E4B" w:rsidRPr="00DB2FC1" w:rsidRDefault="00623E4B" w:rsidP="00B74618">
            <w:pPr>
              <w:spacing w:before="100" w:beforeAutospacing="1" w:after="100" w:afterAutospacing="1"/>
              <w:rPr>
                <w:color w:val="FF0000"/>
                <w:sz w:val="24"/>
                <w:szCs w:val="24"/>
              </w:rPr>
            </w:pPr>
            <w:r w:rsidRPr="00623E4B">
              <w:rPr>
                <w:rFonts w:ascii="Arial" w:hAnsi="Arial"/>
                <w:color w:val="58585A"/>
                <w:sz w:val="16"/>
                <w:szCs w:val="16"/>
              </w:rPr>
              <w:t>Outer loop link adaptation</w:t>
            </w:r>
          </w:p>
        </w:tc>
        <w:tc>
          <w:tcPr>
            <w:tcW w:w="5598" w:type="dxa"/>
            <w:vAlign w:val="center"/>
          </w:tcPr>
          <w:p w14:paraId="007311E4" w14:textId="27537793" w:rsidR="00623E4B" w:rsidRPr="00DB2FC1" w:rsidRDefault="00623E4B" w:rsidP="00B74618">
            <w:pPr>
              <w:spacing w:line="264" w:lineRule="auto"/>
              <w:cnfStyle w:val="000000100000" w:firstRow="0" w:lastRow="0" w:firstColumn="0" w:lastColumn="0" w:oddVBand="0" w:evenVBand="0" w:oddHBand="1" w:evenHBand="0" w:firstRowFirstColumn="0" w:firstRowLastColumn="0" w:lastRowFirstColumn="0" w:lastRowLastColumn="0"/>
              <w:rPr>
                <w:rFonts w:ascii="Arial" w:hAnsi="Arial"/>
                <w:color w:val="FF0000"/>
                <w:sz w:val="13"/>
                <w:szCs w:val="13"/>
              </w:rPr>
            </w:pPr>
            <w:r w:rsidRPr="00623E4B">
              <w:rPr>
                <w:rFonts w:ascii="Arial" w:hAnsi="Arial"/>
                <w:color w:val="58585A"/>
                <w:sz w:val="16"/>
                <w:szCs w:val="16"/>
              </w:rPr>
              <w:t>On</w:t>
            </w:r>
          </w:p>
        </w:tc>
      </w:tr>
      <w:tr w:rsidR="00B74618" w:rsidRPr="00AE1E13" w14:paraId="61EFCD11" w14:textId="77777777" w:rsidTr="00CE3390">
        <w:trPr>
          <w:trHeight w:val="270"/>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7FDA846A" w14:textId="77777777" w:rsidR="00B74618" w:rsidRPr="00AE1E13" w:rsidRDefault="00B74618" w:rsidP="00B74618">
            <w:pPr>
              <w:spacing w:before="100" w:beforeAutospacing="1" w:after="100" w:afterAutospacing="1"/>
              <w:rPr>
                <w:color w:val="58585A"/>
                <w:sz w:val="24"/>
                <w:szCs w:val="24"/>
              </w:rPr>
            </w:pPr>
            <w:r w:rsidRPr="00AE1E13">
              <w:rPr>
                <w:rFonts w:ascii="Arial" w:hAnsi="Arial"/>
                <w:color w:val="58585A"/>
                <w:sz w:val="16"/>
                <w:szCs w:val="16"/>
              </w:rPr>
              <w:t>Polarization​</w:t>
            </w:r>
          </w:p>
        </w:tc>
        <w:tc>
          <w:tcPr>
            <w:tcW w:w="5598" w:type="dxa"/>
            <w:vAlign w:val="center"/>
            <w:hideMark/>
          </w:tcPr>
          <w:p w14:paraId="7D16E0BF" w14:textId="77777777" w:rsidR="00B74618" w:rsidRPr="00AE1E13" w:rsidRDefault="00B74618" w:rsidP="00B74618">
            <w:pPr>
              <w:spacing w:line="252" w:lineRule="auto"/>
              <w:cnfStyle w:val="000000000000" w:firstRow="0" w:lastRow="0" w:firstColumn="0" w:lastColumn="0" w:oddVBand="0" w:evenVBand="0" w:oddHBand="0" w:evenHBand="0" w:firstRowFirstColumn="0" w:firstRowLastColumn="0" w:lastRowFirstColumn="0" w:lastRowLastColumn="0"/>
              <w:rPr>
                <w:rFonts w:ascii="Arial" w:hAnsi="Arial"/>
                <w:color w:val="58585A"/>
                <w:sz w:val="13"/>
                <w:szCs w:val="13"/>
              </w:rPr>
            </w:pPr>
            <w:r w:rsidRPr="00AE1E13">
              <w:rPr>
                <w:rFonts w:ascii="Arial" w:hAnsi="Arial"/>
                <w:color w:val="58585A"/>
                <w:sz w:val="16"/>
                <w:szCs w:val="16"/>
              </w:rPr>
              <w:t>BS: X pole (+</w:t>
            </w:r>
            <w:r>
              <w:rPr>
                <w:rFonts w:ascii="Arial" w:hAnsi="Arial"/>
                <w:color w:val="58585A"/>
                <w:sz w:val="16"/>
                <w:szCs w:val="16"/>
              </w:rPr>
              <w:t>/</w:t>
            </w:r>
            <w:r w:rsidRPr="00AE1E13">
              <w:rPr>
                <w:rFonts w:ascii="Arial" w:hAnsi="Arial"/>
                <w:color w:val="58585A"/>
                <w:sz w:val="16"/>
                <w:szCs w:val="16"/>
              </w:rPr>
              <w:t>-45° )​</w:t>
            </w:r>
          </w:p>
          <w:p w14:paraId="71B90488" w14:textId="38C2D982" w:rsidR="00B74618" w:rsidRPr="00AE1E13" w:rsidRDefault="00B74618" w:rsidP="00B74618">
            <w:pPr>
              <w:spacing w:line="252" w:lineRule="auto"/>
              <w:cnfStyle w:val="000000000000" w:firstRow="0" w:lastRow="0" w:firstColumn="0" w:lastColumn="0" w:oddVBand="0" w:evenVBand="0" w:oddHBand="0" w:evenHBand="0" w:firstRowFirstColumn="0" w:firstRowLastColumn="0" w:lastRowFirstColumn="0" w:lastRowLastColumn="0"/>
              <w:rPr>
                <w:rFonts w:ascii="Arial" w:hAnsi="Arial"/>
                <w:color w:val="58585A"/>
                <w:sz w:val="13"/>
                <w:szCs w:val="13"/>
              </w:rPr>
            </w:pPr>
            <w:r w:rsidRPr="00AE1E13">
              <w:rPr>
                <w:rFonts w:ascii="Arial" w:hAnsi="Arial"/>
                <w:color w:val="58585A"/>
                <w:sz w:val="16"/>
                <w:szCs w:val="16"/>
              </w:rPr>
              <w:t>UE: X pole (+</w:t>
            </w:r>
            <w:r>
              <w:rPr>
                <w:rFonts w:ascii="Arial" w:hAnsi="Arial"/>
                <w:color w:val="58585A"/>
                <w:sz w:val="16"/>
                <w:szCs w:val="16"/>
              </w:rPr>
              <w:t>/</w:t>
            </w:r>
            <w:r w:rsidRPr="00AE1E13">
              <w:rPr>
                <w:rFonts w:ascii="Arial" w:hAnsi="Arial"/>
                <w:color w:val="58585A"/>
                <w:sz w:val="16"/>
                <w:szCs w:val="16"/>
              </w:rPr>
              <w:t>-45° )​</w:t>
            </w:r>
          </w:p>
        </w:tc>
      </w:tr>
      <w:tr w:rsidR="00B74618" w:rsidRPr="00AE1E13" w14:paraId="749CFA6B" w14:textId="77777777" w:rsidTr="00CE3390">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3978" w:type="dxa"/>
            <w:vMerge w:val="restart"/>
            <w:vAlign w:val="center"/>
            <w:hideMark/>
          </w:tcPr>
          <w:p w14:paraId="479AE229" w14:textId="77777777" w:rsidR="00B74618" w:rsidRPr="00AE1E13" w:rsidRDefault="00B74618" w:rsidP="00B74618">
            <w:pPr>
              <w:spacing w:before="100" w:beforeAutospacing="1" w:after="100" w:afterAutospacing="1"/>
              <w:rPr>
                <w:color w:val="58585A"/>
                <w:sz w:val="24"/>
                <w:szCs w:val="24"/>
              </w:rPr>
            </w:pPr>
            <w:r w:rsidRPr="00AE1E13">
              <w:rPr>
                <w:rFonts w:ascii="Arial" w:hAnsi="Arial"/>
                <w:color w:val="58585A"/>
                <w:sz w:val="16"/>
                <w:szCs w:val="16"/>
              </w:rPr>
              <w:t>Macro BS antenna element model​</w:t>
            </w:r>
          </w:p>
        </w:tc>
        <w:tc>
          <w:tcPr>
            <w:tcW w:w="5598" w:type="dxa"/>
            <w:vAlign w:val="center"/>
            <w:hideMark/>
          </w:tcPr>
          <w:p w14:paraId="1BE328B2" w14:textId="77777777" w:rsidR="00B74618" w:rsidRPr="00AE1E13" w:rsidRDefault="00B74618" w:rsidP="00B74618">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color w:val="58585A"/>
                <w:sz w:val="24"/>
                <w:szCs w:val="24"/>
              </w:rPr>
            </w:pPr>
            <w:r w:rsidRPr="00AE1E13">
              <w:rPr>
                <w:rFonts w:ascii="Arial" w:hAnsi="Arial"/>
                <w:color w:val="58585A"/>
                <w:sz w:val="16"/>
                <w:szCs w:val="16"/>
              </w:rPr>
              <w:t xml:space="preserve">Elevation </w:t>
            </w:r>
            <w:proofErr w:type="spellStart"/>
            <w:r w:rsidRPr="00AE1E13">
              <w:rPr>
                <w:rFonts w:ascii="Arial" w:hAnsi="Arial"/>
                <w:color w:val="58585A"/>
                <w:sz w:val="16"/>
                <w:szCs w:val="16"/>
              </w:rPr>
              <w:t>beamwidth</w:t>
            </w:r>
            <w:proofErr w:type="spellEnd"/>
            <w:r w:rsidRPr="00AE1E13">
              <w:rPr>
                <w:rFonts w:ascii="Arial" w:hAnsi="Arial"/>
                <w:color w:val="58585A"/>
                <w:sz w:val="16"/>
                <w:szCs w:val="16"/>
              </w:rPr>
              <w:t xml:space="preserve"> = 65º​</w:t>
            </w:r>
          </w:p>
        </w:tc>
      </w:tr>
      <w:tr w:rsidR="00B74618" w:rsidRPr="00AE1E13" w14:paraId="5D081585" w14:textId="77777777" w:rsidTr="00CE3390">
        <w:trPr>
          <w:trHeight w:val="165"/>
        </w:trPr>
        <w:tc>
          <w:tcPr>
            <w:cnfStyle w:val="001000000000" w:firstRow="0" w:lastRow="0" w:firstColumn="1" w:lastColumn="0" w:oddVBand="0" w:evenVBand="0" w:oddHBand="0" w:evenHBand="0" w:firstRowFirstColumn="0" w:firstRowLastColumn="0" w:lastRowFirstColumn="0" w:lastRowLastColumn="0"/>
            <w:tcW w:w="3978" w:type="dxa"/>
            <w:vMerge/>
            <w:vAlign w:val="center"/>
            <w:hideMark/>
          </w:tcPr>
          <w:p w14:paraId="453FDF32" w14:textId="77777777" w:rsidR="00B74618" w:rsidRPr="00AE1E13" w:rsidRDefault="00B74618" w:rsidP="00B74618">
            <w:pPr>
              <w:rPr>
                <w:color w:val="58585A"/>
                <w:sz w:val="24"/>
                <w:szCs w:val="24"/>
              </w:rPr>
            </w:pPr>
          </w:p>
        </w:tc>
        <w:tc>
          <w:tcPr>
            <w:tcW w:w="5598" w:type="dxa"/>
            <w:vAlign w:val="center"/>
            <w:hideMark/>
          </w:tcPr>
          <w:p w14:paraId="3E62529D" w14:textId="77777777" w:rsidR="00B74618" w:rsidRPr="00AE1E13" w:rsidRDefault="00B74618" w:rsidP="00B74618">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color w:val="58585A"/>
                <w:sz w:val="24"/>
                <w:szCs w:val="24"/>
              </w:rPr>
            </w:pPr>
            <w:r w:rsidRPr="00AE1E13">
              <w:rPr>
                <w:rFonts w:ascii="Arial" w:hAnsi="Arial"/>
                <w:color w:val="58585A"/>
                <w:sz w:val="16"/>
                <w:szCs w:val="16"/>
              </w:rPr>
              <w:t xml:space="preserve">Azimuth </w:t>
            </w:r>
            <w:proofErr w:type="spellStart"/>
            <w:r w:rsidRPr="00AE1E13">
              <w:rPr>
                <w:rFonts w:ascii="Arial" w:hAnsi="Arial"/>
                <w:color w:val="58585A"/>
                <w:sz w:val="16"/>
                <w:szCs w:val="16"/>
              </w:rPr>
              <w:t>beamwidth</w:t>
            </w:r>
            <w:proofErr w:type="spellEnd"/>
            <w:r w:rsidRPr="00AE1E13">
              <w:rPr>
                <w:rFonts w:ascii="Arial" w:hAnsi="Arial"/>
                <w:color w:val="58585A"/>
                <w:sz w:val="16"/>
                <w:szCs w:val="16"/>
              </w:rPr>
              <w:t xml:space="preserve"> = 65º​</w:t>
            </w:r>
          </w:p>
        </w:tc>
      </w:tr>
      <w:tr w:rsidR="00B74618" w:rsidRPr="00AE1E13" w14:paraId="337FC830" w14:textId="77777777" w:rsidTr="00CE3390">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1A2E69E8" w14:textId="77777777" w:rsidR="00B74618" w:rsidRPr="00AE1E13" w:rsidRDefault="00B74618" w:rsidP="00B74618">
            <w:pPr>
              <w:spacing w:before="100" w:beforeAutospacing="1" w:after="100" w:afterAutospacing="1"/>
              <w:rPr>
                <w:color w:val="58585A"/>
                <w:sz w:val="24"/>
                <w:szCs w:val="24"/>
              </w:rPr>
            </w:pPr>
            <w:r w:rsidRPr="00AE1E13">
              <w:rPr>
                <w:rFonts w:ascii="Arial" w:hAnsi="Arial"/>
                <w:color w:val="58585A"/>
                <w:sz w:val="16"/>
                <w:szCs w:val="16"/>
              </w:rPr>
              <w:t>Macro BS antenna Element spacing​</w:t>
            </w:r>
          </w:p>
        </w:tc>
        <w:tc>
          <w:tcPr>
            <w:tcW w:w="5598" w:type="dxa"/>
            <w:vAlign w:val="center"/>
            <w:hideMark/>
          </w:tcPr>
          <w:p w14:paraId="01A1B3EA" w14:textId="77777777" w:rsidR="00B74618" w:rsidRPr="00AE1E13" w:rsidRDefault="00B74618" w:rsidP="00B74618">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color w:val="58585A"/>
                <w:sz w:val="24"/>
                <w:szCs w:val="24"/>
              </w:rPr>
            </w:pPr>
            <w:r w:rsidRPr="00AE1E13">
              <w:rPr>
                <w:rFonts w:ascii="Arial" w:hAnsi="Arial"/>
                <w:color w:val="58585A"/>
                <w:sz w:val="16"/>
                <w:szCs w:val="16"/>
              </w:rPr>
              <w:t>Vertical = 0.8λ ; Horizontal = 0.5λ​</w:t>
            </w:r>
          </w:p>
        </w:tc>
      </w:tr>
      <w:tr w:rsidR="00B74618" w:rsidRPr="00AE1E13" w14:paraId="2674884A" w14:textId="77777777" w:rsidTr="00CE3390">
        <w:trPr>
          <w:trHeight w:val="300"/>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482FAB69" w14:textId="77777777" w:rsidR="00B74618" w:rsidRPr="00AE1E13" w:rsidRDefault="00B74618" w:rsidP="00B74618">
            <w:pPr>
              <w:spacing w:before="100" w:beforeAutospacing="1" w:after="100" w:afterAutospacing="1"/>
              <w:rPr>
                <w:color w:val="58585A"/>
                <w:sz w:val="24"/>
                <w:szCs w:val="24"/>
              </w:rPr>
            </w:pPr>
            <w:r w:rsidRPr="00AE1E13">
              <w:rPr>
                <w:rFonts w:ascii="Arial" w:hAnsi="Arial"/>
                <w:color w:val="58585A"/>
                <w:sz w:val="16"/>
                <w:szCs w:val="16"/>
              </w:rPr>
              <w:t>Macro BS antenna size</w:t>
            </w:r>
          </w:p>
        </w:tc>
        <w:tc>
          <w:tcPr>
            <w:tcW w:w="5598" w:type="dxa"/>
            <w:vAlign w:val="center"/>
            <w:hideMark/>
          </w:tcPr>
          <w:p w14:paraId="67CFB58B" w14:textId="77777777" w:rsidR="00B74618" w:rsidRPr="00AE1E13" w:rsidRDefault="00B74618" w:rsidP="00B74618">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olor w:val="58585A"/>
                <w:sz w:val="16"/>
                <w:szCs w:val="16"/>
              </w:rPr>
            </w:pPr>
            <w:r w:rsidRPr="00D641A9">
              <w:rPr>
                <w:rFonts w:ascii="Arial" w:hAnsi="Arial"/>
                <w:color w:val="58585A"/>
                <w:sz w:val="16"/>
                <w:szCs w:val="16"/>
              </w:rPr>
              <w:t>(M,N,P)=(2,4,2) -&gt; 16 ports​</w:t>
            </w:r>
          </w:p>
        </w:tc>
      </w:tr>
      <w:tr w:rsidR="00B74618" w:rsidRPr="00AE1E13" w14:paraId="2394EBCE" w14:textId="77777777" w:rsidTr="00CE3390">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5F9D3CD9" w14:textId="77777777" w:rsidR="00B74618" w:rsidRPr="00AE1E13" w:rsidRDefault="00B74618" w:rsidP="00B74618">
            <w:pPr>
              <w:spacing w:before="100" w:beforeAutospacing="1" w:after="100" w:afterAutospacing="1"/>
              <w:rPr>
                <w:color w:val="58585A"/>
                <w:sz w:val="24"/>
                <w:szCs w:val="24"/>
              </w:rPr>
            </w:pPr>
            <w:r w:rsidRPr="00AE1E13">
              <w:rPr>
                <w:rFonts w:ascii="Arial" w:hAnsi="Arial"/>
                <w:color w:val="58585A"/>
                <w:sz w:val="16"/>
                <w:szCs w:val="16"/>
              </w:rPr>
              <w:t>UE Speed​</w:t>
            </w:r>
          </w:p>
        </w:tc>
        <w:tc>
          <w:tcPr>
            <w:tcW w:w="5598" w:type="dxa"/>
            <w:vAlign w:val="center"/>
            <w:hideMark/>
          </w:tcPr>
          <w:p w14:paraId="2E3432FD" w14:textId="77777777" w:rsidR="00B74618" w:rsidRPr="00AE1E13" w:rsidRDefault="00B74618" w:rsidP="00B74618">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color w:val="58585A"/>
                <w:sz w:val="24"/>
                <w:szCs w:val="24"/>
              </w:rPr>
            </w:pPr>
            <w:r w:rsidRPr="00AE1E13">
              <w:rPr>
                <w:rFonts w:ascii="Arial" w:hAnsi="Arial"/>
                <w:color w:val="58585A"/>
                <w:sz w:val="16"/>
                <w:szCs w:val="16"/>
              </w:rPr>
              <w:t>3km/h​</w:t>
            </w:r>
          </w:p>
        </w:tc>
      </w:tr>
      <w:tr w:rsidR="00B74618" w:rsidRPr="00AE1E13" w14:paraId="0153BB15" w14:textId="77777777" w:rsidTr="00CE3390">
        <w:trPr>
          <w:trHeight w:val="210"/>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2326F3C9" w14:textId="77777777" w:rsidR="00B74618" w:rsidRPr="00AE1E13" w:rsidRDefault="00B74618" w:rsidP="00B74618">
            <w:pPr>
              <w:spacing w:before="100" w:beforeAutospacing="1" w:after="100" w:afterAutospacing="1"/>
              <w:rPr>
                <w:color w:val="58585A"/>
                <w:sz w:val="24"/>
                <w:szCs w:val="24"/>
              </w:rPr>
            </w:pPr>
            <w:r w:rsidRPr="00AE1E13">
              <w:rPr>
                <w:rFonts w:ascii="Arial" w:hAnsi="Arial"/>
                <w:color w:val="58585A"/>
                <w:sz w:val="16"/>
                <w:szCs w:val="16"/>
              </w:rPr>
              <w:t xml:space="preserve">UE </w:t>
            </w:r>
            <w:r>
              <w:rPr>
                <w:rFonts w:ascii="Arial" w:hAnsi="Arial"/>
                <w:color w:val="58585A"/>
                <w:sz w:val="16"/>
                <w:szCs w:val="16"/>
              </w:rPr>
              <w:t>antenna size</w:t>
            </w:r>
          </w:p>
        </w:tc>
        <w:tc>
          <w:tcPr>
            <w:tcW w:w="5598" w:type="dxa"/>
            <w:vAlign w:val="center"/>
            <w:hideMark/>
          </w:tcPr>
          <w:p w14:paraId="28633778" w14:textId="77777777" w:rsidR="00B74618" w:rsidRPr="00AE1E13" w:rsidRDefault="00B74618" w:rsidP="00B74618">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color w:val="58585A"/>
                <w:sz w:val="24"/>
                <w:szCs w:val="24"/>
              </w:rPr>
            </w:pPr>
            <w:r w:rsidRPr="00AE1E13">
              <w:rPr>
                <w:rFonts w:ascii="Arial" w:hAnsi="Arial"/>
                <w:color w:val="58585A"/>
                <w:sz w:val="16"/>
                <w:szCs w:val="16"/>
              </w:rPr>
              <w:t>2</w:t>
            </w:r>
            <w:r>
              <w:rPr>
                <w:rFonts w:ascii="Arial" w:hAnsi="Arial"/>
                <w:color w:val="58585A"/>
                <w:sz w:val="16"/>
                <w:szCs w:val="16"/>
              </w:rPr>
              <w:t>Rx 2Tx</w:t>
            </w:r>
            <w:r w:rsidRPr="00AE1E13">
              <w:rPr>
                <w:rFonts w:ascii="Arial" w:hAnsi="Arial"/>
                <w:color w:val="58585A"/>
                <w:sz w:val="16"/>
                <w:szCs w:val="16"/>
              </w:rPr>
              <w:t xml:space="preserve"> (2 SRS ports)​</w:t>
            </w:r>
          </w:p>
        </w:tc>
      </w:tr>
      <w:tr w:rsidR="00B74618" w:rsidRPr="00AE1E13" w14:paraId="2B2EC77A" w14:textId="77777777" w:rsidTr="00CE3390">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043CC8DC" w14:textId="77777777" w:rsidR="00B74618" w:rsidRPr="00AE1E13" w:rsidRDefault="00B74618" w:rsidP="00B74618">
            <w:pPr>
              <w:spacing w:before="100" w:beforeAutospacing="1" w:after="100" w:afterAutospacing="1"/>
              <w:rPr>
                <w:color w:val="58585A"/>
                <w:sz w:val="24"/>
                <w:szCs w:val="24"/>
              </w:rPr>
            </w:pPr>
            <w:r w:rsidRPr="00AE1E13">
              <w:rPr>
                <w:rFonts w:ascii="Arial" w:hAnsi="Arial"/>
                <w:color w:val="58585A"/>
                <w:sz w:val="16"/>
                <w:szCs w:val="16"/>
              </w:rPr>
              <w:t>UE antenna model​</w:t>
            </w:r>
          </w:p>
        </w:tc>
        <w:tc>
          <w:tcPr>
            <w:tcW w:w="5598" w:type="dxa"/>
            <w:vAlign w:val="center"/>
            <w:hideMark/>
          </w:tcPr>
          <w:p w14:paraId="2AF24431" w14:textId="77777777" w:rsidR="00B74618" w:rsidRPr="00AE1E13" w:rsidRDefault="00B74618" w:rsidP="00B74618">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color w:val="58585A"/>
                <w:sz w:val="24"/>
                <w:szCs w:val="24"/>
              </w:rPr>
            </w:pPr>
            <w:r w:rsidRPr="00AE1E13">
              <w:rPr>
                <w:rFonts w:ascii="Arial" w:hAnsi="Arial"/>
                <w:color w:val="58585A"/>
                <w:sz w:val="16"/>
                <w:szCs w:val="16"/>
              </w:rPr>
              <w:t xml:space="preserve">Isotropic (0 </w:t>
            </w:r>
            <w:proofErr w:type="spellStart"/>
            <w:r w:rsidRPr="00AE1E13">
              <w:rPr>
                <w:rFonts w:ascii="Arial" w:hAnsi="Arial"/>
                <w:color w:val="58585A"/>
                <w:sz w:val="16"/>
                <w:szCs w:val="16"/>
              </w:rPr>
              <w:t>dBi</w:t>
            </w:r>
            <w:proofErr w:type="spellEnd"/>
            <w:r w:rsidRPr="00AE1E13">
              <w:rPr>
                <w:rFonts w:ascii="Arial" w:hAnsi="Arial"/>
                <w:color w:val="58585A"/>
                <w:sz w:val="16"/>
                <w:szCs w:val="16"/>
              </w:rPr>
              <w:t>) ​</w:t>
            </w:r>
          </w:p>
        </w:tc>
      </w:tr>
    </w:tbl>
    <w:p w14:paraId="1C0785D0" w14:textId="77777777" w:rsidR="003D3231" w:rsidRPr="00347233" w:rsidRDefault="003D3231" w:rsidP="00FE3BA9"/>
    <w:sectPr w:rsidR="003D3231" w:rsidRPr="00347233" w:rsidSect="00C02A4C">
      <w:headerReference w:type="even" r:id="rId23"/>
      <w:footerReference w:type="default" r:id="rId2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D60C34" w14:textId="77777777" w:rsidR="0087631B" w:rsidRDefault="0087631B">
      <w:r>
        <w:separator/>
      </w:r>
    </w:p>
  </w:endnote>
  <w:endnote w:type="continuationSeparator" w:id="0">
    <w:p w14:paraId="32900741" w14:textId="77777777" w:rsidR="0087631B" w:rsidRDefault="00876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B5DDF0" w:rsidR="0045141A" w:rsidRDefault="004514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60CB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60CB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6E80D7" w14:textId="77777777" w:rsidR="0087631B" w:rsidRDefault="0087631B">
      <w:r>
        <w:separator/>
      </w:r>
    </w:p>
  </w:footnote>
  <w:footnote w:type="continuationSeparator" w:id="0">
    <w:p w14:paraId="0BD76869" w14:textId="77777777" w:rsidR="0087631B" w:rsidRDefault="008763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45141A" w:rsidRDefault="0045141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296"/>
        </w:tabs>
        <w:ind w:left="129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F5054B"/>
    <w:multiLevelType w:val="hybridMultilevel"/>
    <w:tmpl w:val="A8045148"/>
    <w:lvl w:ilvl="0" w:tplc="7EB2F9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D40231"/>
    <w:multiLevelType w:val="hybridMultilevel"/>
    <w:tmpl w:val="A8045148"/>
    <w:lvl w:ilvl="0" w:tplc="7EB2F9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B80D04"/>
    <w:multiLevelType w:val="hybridMultilevel"/>
    <w:tmpl w:val="46FECB06"/>
    <w:lvl w:ilvl="0" w:tplc="40209B66">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A46647"/>
    <w:multiLevelType w:val="hybridMultilevel"/>
    <w:tmpl w:val="EC041C44"/>
    <w:lvl w:ilvl="0" w:tplc="B912885A">
      <w:start w:val="1"/>
      <w:numFmt w:val="decimal"/>
      <w:pStyle w:val="Proposal"/>
      <w:lvlText w:val="Proposal %1"/>
      <w:lvlJc w:val="left"/>
      <w:pPr>
        <w:tabs>
          <w:tab w:val="num" w:pos="1304"/>
        </w:tabs>
        <w:ind w:left="1304" w:hanging="1304"/>
      </w:pPr>
      <w:rPr>
        <w:rFonts w:hint="default"/>
        <w:sz w:val="22"/>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39441A"/>
    <w:multiLevelType w:val="hybridMultilevel"/>
    <w:tmpl w:val="A8045148"/>
    <w:lvl w:ilvl="0" w:tplc="7EB2F9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
  </w:num>
  <w:num w:numId="2">
    <w:abstractNumId w:val="12"/>
  </w:num>
  <w:num w:numId="3">
    <w:abstractNumId w:val="8"/>
  </w:num>
  <w:num w:numId="4">
    <w:abstractNumId w:val="9"/>
  </w:num>
  <w:num w:numId="5">
    <w:abstractNumId w:val="4"/>
  </w:num>
  <w:num w:numId="6">
    <w:abstractNumId w:val="10"/>
  </w:num>
  <w:num w:numId="7">
    <w:abstractNumId w:val="14"/>
  </w:num>
  <w:num w:numId="8">
    <w:abstractNumId w:val="5"/>
  </w:num>
  <w:num w:numId="9">
    <w:abstractNumId w:val="13"/>
  </w:num>
  <w:num w:numId="10">
    <w:abstractNumId w:val="7"/>
  </w:num>
  <w:num w:numId="11">
    <w:abstractNumId w:val="15"/>
  </w:num>
  <w:num w:numId="12">
    <w:abstractNumId w:val="11"/>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7"/>
  </w:num>
  <w:num w:numId="15">
    <w:abstractNumId w:val="18"/>
  </w:num>
  <w:num w:numId="16">
    <w:abstractNumId w:val="2"/>
  </w:num>
  <w:num w:numId="17">
    <w:abstractNumId w:val="17"/>
  </w:num>
  <w:num w:numId="18">
    <w:abstractNumId w:val="6"/>
  </w:num>
  <w:num w:numId="19">
    <w:abstractNumId w:val="16"/>
  </w:num>
  <w:num w:numId="20">
    <w:abstractNumId w:val="1"/>
  </w:num>
  <w:num w:numId="21">
    <w:abstractNumId w:val="1"/>
  </w:num>
  <w:num w:numId="22">
    <w:abstractNumId w:val="1"/>
  </w:num>
  <w:num w:numId="23">
    <w:abstractNumId w:val="1"/>
  </w:num>
  <w:num w:numId="24">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6832"/>
    <w:rsid w:val="000006E1"/>
    <w:rsid w:val="00002A37"/>
    <w:rsid w:val="00003F5E"/>
    <w:rsid w:val="00006446"/>
    <w:rsid w:val="00006512"/>
    <w:rsid w:val="00006896"/>
    <w:rsid w:val="00007CDC"/>
    <w:rsid w:val="00011B28"/>
    <w:rsid w:val="000124DF"/>
    <w:rsid w:val="00012B1E"/>
    <w:rsid w:val="000142DF"/>
    <w:rsid w:val="000144D0"/>
    <w:rsid w:val="00015D15"/>
    <w:rsid w:val="00016613"/>
    <w:rsid w:val="00016F17"/>
    <w:rsid w:val="00017ECF"/>
    <w:rsid w:val="00021F7C"/>
    <w:rsid w:val="00022AD0"/>
    <w:rsid w:val="0002564D"/>
    <w:rsid w:val="00025ECA"/>
    <w:rsid w:val="000260F0"/>
    <w:rsid w:val="00030B30"/>
    <w:rsid w:val="00031541"/>
    <w:rsid w:val="000325B8"/>
    <w:rsid w:val="00034C15"/>
    <w:rsid w:val="00035802"/>
    <w:rsid w:val="00036BA1"/>
    <w:rsid w:val="00040596"/>
    <w:rsid w:val="00042009"/>
    <w:rsid w:val="000422E2"/>
    <w:rsid w:val="00042754"/>
    <w:rsid w:val="00042F22"/>
    <w:rsid w:val="000444EF"/>
    <w:rsid w:val="00045AA3"/>
    <w:rsid w:val="00052A07"/>
    <w:rsid w:val="0005316C"/>
    <w:rsid w:val="000534E3"/>
    <w:rsid w:val="00054A0B"/>
    <w:rsid w:val="0005606A"/>
    <w:rsid w:val="0005607A"/>
    <w:rsid w:val="0005682F"/>
    <w:rsid w:val="00057117"/>
    <w:rsid w:val="00057959"/>
    <w:rsid w:val="00060465"/>
    <w:rsid w:val="00060DB1"/>
    <w:rsid w:val="0006128C"/>
    <w:rsid w:val="000616E7"/>
    <w:rsid w:val="0006487E"/>
    <w:rsid w:val="000658AB"/>
    <w:rsid w:val="00065C9F"/>
    <w:rsid w:val="00065E1A"/>
    <w:rsid w:val="00065F67"/>
    <w:rsid w:val="00066F7E"/>
    <w:rsid w:val="00067139"/>
    <w:rsid w:val="0007089E"/>
    <w:rsid w:val="00071EA6"/>
    <w:rsid w:val="00072530"/>
    <w:rsid w:val="000741A9"/>
    <w:rsid w:val="00074BEA"/>
    <w:rsid w:val="00077E5F"/>
    <w:rsid w:val="0008036A"/>
    <w:rsid w:val="00081AE6"/>
    <w:rsid w:val="000820F0"/>
    <w:rsid w:val="00083C5B"/>
    <w:rsid w:val="00085191"/>
    <w:rsid w:val="000855EB"/>
    <w:rsid w:val="00085B52"/>
    <w:rsid w:val="000860BE"/>
    <w:rsid w:val="000866F2"/>
    <w:rsid w:val="00086DDC"/>
    <w:rsid w:val="0009009F"/>
    <w:rsid w:val="00091557"/>
    <w:rsid w:val="000924C1"/>
    <w:rsid w:val="000924F0"/>
    <w:rsid w:val="00093316"/>
    <w:rsid w:val="00093474"/>
    <w:rsid w:val="0009510F"/>
    <w:rsid w:val="000A1B7B"/>
    <w:rsid w:val="000A2B85"/>
    <w:rsid w:val="000A56F2"/>
    <w:rsid w:val="000B2139"/>
    <w:rsid w:val="000B2719"/>
    <w:rsid w:val="000B3A8F"/>
    <w:rsid w:val="000B4AB9"/>
    <w:rsid w:val="000B58C3"/>
    <w:rsid w:val="000B61E9"/>
    <w:rsid w:val="000B6D5F"/>
    <w:rsid w:val="000B721C"/>
    <w:rsid w:val="000C165A"/>
    <w:rsid w:val="000C1AEB"/>
    <w:rsid w:val="000C25AD"/>
    <w:rsid w:val="000C2E19"/>
    <w:rsid w:val="000C4C24"/>
    <w:rsid w:val="000D0D07"/>
    <w:rsid w:val="000D1880"/>
    <w:rsid w:val="000D4797"/>
    <w:rsid w:val="000E0527"/>
    <w:rsid w:val="000E1E92"/>
    <w:rsid w:val="000E678B"/>
    <w:rsid w:val="000E6D01"/>
    <w:rsid w:val="000E77B8"/>
    <w:rsid w:val="000F06D6"/>
    <w:rsid w:val="000F07BC"/>
    <w:rsid w:val="000F0EB1"/>
    <w:rsid w:val="000F1106"/>
    <w:rsid w:val="000F3BE9"/>
    <w:rsid w:val="000F3F6C"/>
    <w:rsid w:val="000F47C6"/>
    <w:rsid w:val="000F54D6"/>
    <w:rsid w:val="000F600C"/>
    <w:rsid w:val="000F6D00"/>
    <w:rsid w:val="000F6DF3"/>
    <w:rsid w:val="001005FF"/>
    <w:rsid w:val="0010488A"/>
    <w:rsid w:val="001062FB"/>
    <w:rsid w:val="001063E6"/>
    <w:rsid w:val="00110ECA"/>
    <w:rsid w:val="001118A8"/>
    <w:rsid w:val="00113CF4"/>
    <w:rsid w:val="00114653"/>
    <w:rsid w:val="001153EA"/>
    <w:rsid w:val="00115643"/>
    <w:rsid w:val="00116765"/>
    <w:rsid w:val="001170AB"/>
    <w:rsid w:val="001219F5"/>
    <w:rsid w:val="00121A20"/>
    <w:rsid w:val="0012377F"/>
    <w:rsid w:val="00124314"/>
    <w:rsid w:val="00126B27"/>
    <w:rsid w:val="00126B4A"/>
    <w:rsid w:val="00127A16"/>
    <w:rsid w:val="00130FE5"/>
    <w:rsid w:val="00132FD0"/>
    <w:rsid w:val="001343DB"/>
    <w:rsid w:val="001344C0"/>
    <w:rsid w:val="001346FA"/>
    <w:rsid w:val="00135252"/>
    <w:rsid w:val="00137132"/>
    <w:rsid w:val="00137AB5"/>
    <w:rsid w:val="00137F0B"/>
    <w:rsid w:val="00140153"/>
    <w:rsid w:val="001425D4"/>
    <w:rsid w:val="00142E84"/>
    <w:rsid w:val="00145654"/>
    <w:rsid w:val="00151E23"/>
    <w:rsid w:val="001526E0"/>
    <w:rsid w:val="0015373E"/>
    <w:rsid w:val="00154707"/>
    <w:rsid w:val="001551B5"/>
    <w:rsid w:val="00162F87"/>
    <w:rsid w:val="001659C1"/>
    <w:rsid w:val="0017041B"/>
    <w:rsid w:val="00173A8E"/>
    <w:rsid w:val="001742B8"/>
    <w:rsid w:val="001742CE"/>
    <w:rsid w:val="00175F81"/>
    <w:rsid w:val="0017710C"/>
    <w:rsid w:val="001771C9"/>
    <w:rsid w:val="00177B76"/>
    <w:rsid w:val="0018143F"/>
    <w:rsid w:val="00181616"/>
    <w:rsid w:val="00184B0A"/>
    <w:rsid w:val="00185587"/>
    <w:rsid w:val="00190AC1"/>
    <w:rsid w:val="0019341A"/>
    <w:rsid w:val="0019704D"/>
    <w:rsid w:val="00197DF9"/>
    <w:rsid w:val="001A1987"/>
    <w:rsid w:val="001A2564"/>
    <w:rsid w:val="001A43E7"/>
    <w:rsid w:val="001A5E55"/>
    <w:rsid w:val="001A6173"/>
    <w:rsid w:val="001A6CBA"/>
    <w:rsid w:val="001B03F3"/>
    <w:rsid w:val="001B0D97"/>
    <w:rsid w:val="001B5A5D"/>
    <w:rsid w:val="001C1CE5"/>
    <w:rsid w:val="001C2545"/>
    <w:rsid w:val="001C3D2A"/>
    <w:rsid w:val="001C3FC0"/>
    <w:rsid w:val="001C6D57"/>
    <w:rsid w:val="001D4B47"/>
    <w:rsid w:val="001D51BA"/>
    <w:rsid w:val="001D56AE"/>
    <w:rsid w:val="001D6342"/>
    <w:rsid w:val="001D6D53"/>
    <w:rsid w:val="001D7960"/>
    <w:rsid w:val="001E0DEF"/>
    <w:rsid w:val="001E2560"/>
    <w:rsid w:val="001E46FB"/>
    <w:rsid w:val="001E5176"/>
    <w:rsid w:val="001E58E2"/>
    <w:rsid w:val="001E5AF2"/>
    <w:rsid w:val="001E7AED"/>
    <w:rsid w:val="001F0538"/>
    <w:rsid w:val="001F2DB2"/>
    <w:rsid w:val="001F36BE"/>
    <w:rsid w:val="001F3916"/>
    <w:rsid w:val="001F54C5"/>
    <w:rsid w:val="001F5D72"/>
    <w:rsid w:val="001F662C"/>
    <w:rsid w:val="001F7074"/>
    <w:rsid w:val="00200490"/>
    <w:rsid w:val="00201F3A"/>
    <w:rsid w:val="002025DA"/>
    <w:rsid w:val="00203085"/>
    <w:rsid w:val="00203F96"/>
    <w:rsid w:val="002069B2"/>
    <w:rsid w:val="00206AD5"/>
    <w:rsid w:val="0020797E"/>
    <w:rsid w:val="00207FA3"/>
    <w:rsid w:val="00210B90"/>
    <w:rsid w:val="00210FBE"/>
    <w:rsid w:val="002116C8"/>
    <w:rsid w:val="00212B59"/>
    <w:rsid w:val="00214B70"/>
    <w:rsid w:val="00214DA8"/>
    <w:rsid w:val="00215423"/>
    <w:rsid w:val="002158FA"/>
    <w:rsid w:val="0021627C"/>
    <w:rsid w:val="00216FE0"/>
    <w:rsid w:val="002179E1"/>
    <w:rsid w:val="00220600"/>
    <w:rsid w:val="00220DD8"/>
    <w:rsid w:val="002224DB"/>
    <w:rsid w:val="00223FCB"/>
    <w:rsid w:val="002252C3"/>
    <w:rsid w:val="00225C54"/>
    <w:rsid w:val="00230765"/>
    <w:rsid w:val="002319E4"/>
    <w:rsid w:val="00233A9F"/>
    <w:rsid w:val="00233EF0"/>
    <w:rsid w:val="00234CA0"/>
    <w:rsid w:val="00235632"/>
    <w:rsid w:val="00235872"/>
    <w:rsid w:val="00240462"/>
    <w:rsid w:val="00241559"/>
    <w:rsid w:val="00241D26"/>
    <w:rsid w:val="002435B3"/>
    <w:rsid w:val="002451ED"/>
    <w:rsid w:val="002458EB"/>
    <w:rsid w:val="002465C9"/>
    <w:rsid w:val="00247E38"/>
    <w:rsid w:val="002500C8"/>
    <w:rsid w:val="00250B97"/>
    <w:rsid w:val="00251916"/>
    <w:rsid w:val="00252CC7"/>
    <w:rsid w:val="00253AAD"/>
    <w:rsid w:val="00255334"/>
    <w:rsid w:val="00257543"/>
    <w:rsid w:val="002611E7"/>
    <w:rsid w:val="002617E7"/>
    <w:rsid w:val="00264228"/>
    <w:rsid w:val="00264334"/>
    <w:rsid w:val="0026473E"/>
    <w:rsid w:val="002650C6"/>
    <w:rsid w:val="00265BA8"/>
    <w:rsid w:val="00266214"/>
    <w:rsid w:val="0026784B"/>
    <w:rsid w:val="00267C83"/>
    <w:rsid w:val="0027144F"/>
    <w:rsid w:val="00271813"/>
    <w:rsid w:val="00271F3A"/>
    <w:rsid w:val="00273278"/>
    <w:rsid w:val="002737F4"/>
    <w:rsid w:val="00277CB7"/>
    <w:rsid w:val="002805F5"/>
    <w:rsid w:val="00280751"/>
    <w:rsid w:val="002807C0"/>
    <w:rsid w:val="00281F64"/>
    <w:rsid w:val="0028280A"/>
    <w:rsid w:val="00286ACD"/>
    <w:rsid w:val="00287838"/>
    <w:rsid w:val="002907B5"/>
    <w:rsid w:val="0029224C"/>
    <w:rsid w:val="00292EB7"/>
    <w:rsid w:val="00293AB5"/>
    <w:rsid w:val="002955E1"/>
    <w:rsid w:val="00296227"/>
    <w:rsid w:val="00296E45"/>
    <w:rsid w:val="00296F44"/>
    <w:rsid w:val="00297361"/>
    <w:rsid w:val="0029777D"/>
    <w:rsid w:val="002A055E"/>
    <w:rsid w:val="002A1D4E"/>
    <w:rsid w:val="002A2869"/>
    <w:rsid w:val="002A4F9F"/>
    <w:rsid w:val="002A73D4"/>
    <w:rsid w:val="002B0616"/>
    <w:rsid w:val="002B1994"/>
    <w:rsid w:val="002B1A1F"/>
    <w:rsid w:val="002B1EFF"/>
    <w:rsid w:val="002B24D6"/>
    <w:rsid w:val="002B6176"/>
    <w:rsid w:val="002C0280"/>
    <w:rsid w:val="002C0B86"/>
    <w:rsid w:val="002C1610"/>
    <w:rsid w:val="002C41E6"/>
    <w:rsid w:val="002C4CEA"/>
    <w:rsid w:val="002D071A"/>
    <w:rsid w:val="002D34B2"/>
    <w:rsid w:val="002D43C7"/>
    <w:rsid w:val="002D5A9A"/>
    <w:rsid w:val="002D7637"/>
    <w:rsid w:val="002E093B"/>
    <w:rsid w:val="002E17F2"/>
    <w:rsid w:val="002E5668"/>
    <w:rsid w:val="002E5B7A"/>
    <w:rsid w:val="002E6401"/>
    <w:rsid w:val="002E72A7"/>
    <w:rsid w:val="002E7CAE"/>
    <w:rsid w:val="002F0C55"/>
    <w:rsid w:val="002F1E1F"/>
    <w:rsid w:val="002F2771"/>
    <w:rsid w:val="002F2FE8"/>
    <w:rsid w:val="002F37A9"/>
    <w:rsid w:val="002F6288"/>
    <w:rsid w:val="00301CE6"/>
    <w:rsid w:val="0030256B"/>
    <w:rsid w:val="0030501F"/>
    <w:rsid w:val="00305D4D"/>
    <w:rsid w:val="00307BA1"/>
    <w:rsid w:val="003108CC"/>
    <w:rsid w:val="00310DE0"/>
    <w:rsid w:val="00311702"/>
    <w:rsid w:val="00311E82"/>
    <w:rsid w:val="00312E33"/>
    <w:rsid w:val="00313FD6"/>
    <w:rsid w:val="003143BD"/>
    <w:rsid w:val="003144ED"/>
    <w:rsid w:val="00315B12"/>
    <w:rsid w:val="00315FA2"/>
    <w:rsid w:val="003203ED"/>
    <w:rsid w:val="003212B8"/>
    <w:rsid w:val="00321A94"/>
    <w:rsid w:val="00322C9F"/>
    <w:rsid w:val="00322F83"/>
    <w:rsid w:val="00324D23"/>
    <w:rsid w:val="0032713F"/>
    <w:rsid w:val="00327997"/>
    <w:rsid w:val="00331751"/>
    <w:rsid w:val="00331846"/>
    <w:rsid w:val="00331B7B"/>
    <w:rsid w:val="00334579"/>
    <w:rsid w:val="00335858"/>
    <w:rsid w:val="00336014"/>
    <w:rsid w:val="00336BDA"/>
    <w:rsid w:val="00341900"/>
    <w:rsid w:val="00341FEB"/>
    <w:rsid w:val="00342BD7"/>
    <w:rsid w:val="00343B5B"/>
    <w:rsid w:val="00346DB5"/>
    <w:rsid w:val="00346E10"/>
    <w:rsid w:val="00347233"/>
    <w:rsid w:val="003474E4"/>
    <w:rsid w:val="003477B1"/>
    <w:rsid w:val="00356A14"/>
    <w:rsid w:val="00356AB8"/>
    <w:rsid w:val="00357380"/>
    <w:rsid w:val="003602D9"/>
    <w:rsid w:val="003604CE"/>
    <w:rsid w:val="0036056F"/>
    <w:rsid w:val="00360A9B"/>
    <w:rsid w:val="00362946"/>
    <w:rsid w:val="00364E64"/>
    <w:rsid w:val="00370DC6"/>
    <w:rsid w:val="00370E47"/>
    <w:rsid w:val="003713A5"/>
    <w:rsid w:val="003742AC"/>
    <w:rsid w:val="00374ADB"/>
    <w:rsid w:val="003773A8"/>
    <w:rsid w:val="003773D1"/>
    <w:rsid w:val="00377CE1"/>
    <w:rsid w:val="003802D7"/>
    <w:rsid w:val="00380BA4"/>
    <w:rsid w:val="00382B94"/>
    <w:rsid w:val="00385BF0"/>
    <w:rsid w:val="00386FE5"/>
    <w:rsid w:val="003904DB"/>
    <w:rsid w:val="003939FF"/>
    <w:rsid w:val="003941EA"/>
    <w:rsid w:val="003947C2"/>
    <w:rsid w:val="00397D61"/>
    <w:rsid w:val="00397E79"/>
    <w:rsid w:val="003A0E41"/>
    <w:rsid w:val="003A1D63"/>
    <w:rsid w:val="003A2223"/>
    <w:rsid w:val="003A246A"/>
    <w:rsid w:val="003A26C7"/>
    <w:rsid w:val="003A2A0F"/>
    <w:rsid w:val="003A45A1"/>
    <w:rsid w:val="003A4A33"/>
    <w:rsid w:val="003A5B0A"/>
    <w:rsid w:val="003A6BAC"/>
    <w:rsid w:val="003A7EF3"/>
    <w:rsid w:val="003B159C"/>
    <w:rsid w:val="003B2549"/>
    <w:rsid w:val="003B369F"/>
    <w:rsid w:val="003B36A3"/>
    <w:rsid w:val="003B3B1E"/>
    <w:rsid w:val="003B7FE5"/>
    <w:rsid w:val="003C10CF"/>
    <w:rsid w:val="003C11C8"/>
    <w:rsid w:val="003C2702"/>
    <w:rsid w:val="003C2945"/>
    <w:rsid w:val="003C3069"/>
    <w:rsid w:val="003C4F2A"/>
    <w:rsid w:val="003C7806"/>
    <w:rsid w:val="003D064E"/>
    <w:rsid w:val="003D109F"/>
    <w:rsid w:val="003D2275"/>
    <w:rsid w:val="003D2478"/>
    <w:rsid w:val="003D3231"/>
    <w:rsid w:val="003D3C45"/>
    <w:rsid w:val="003D3E76"/>
    <w:rsid w:val="003D4098"/>
    <w:rsid w:val="003D5B1F"/>
    <w:rsid w:val="003E15FA"/>
    <w:rsid w:val="003E2097"/>
    <w:rsid w:val="003E219E"/>
    <w:rsid w:val="003E25F0"/>
    <w:rsid w:val="003E324E"/>
    <w:rsid w:val="003E55E4"/>
    <w:rsid w:val="003E74E3"/>
    <w:rsid w:val="003E7670"/>
    <w:rsid w:val="003F05C7"/>
    <w:rsid w:val="003F10D7"/>
    <w:rsid w:val="003F1C23"/>
    <w:rsid w:val="003F1FD3"/>
    <w:rsid w:val="003F2CD4"/>
    <w:rsid w:val="003F304B"/>
    <w:rsid w:val="003F362C"/>
    <w:rsid w:val="003F6BBE"/>
    <w:rsid w:val="003F738A"/>
    <w:rsid w:val="004000E8"/>
    <w:rsid w:val="004014F6"/>
    <w:rsid w:val="00402348"/>
    <w:rsid w:val="00402E2B"/>
    <w:rsid w:val="004031FC"/>
    <w:rsid w:val="004033B5"/>
    <w:rsid w:val="004034B0"/>
    <w:rsid w:val="004050EA"/>
    <w:rsid w:val="0040512B"/>
    <w:rsid w:val="004059D1"/>
    <w:rsid w:val="00405B7A"/>
    <w:rsid w:val="00405CA5"/>
    <w:rsid w:val="00407CD3"/>
    <w:rsid w:val="00410134"/>
    <w:rsid w:val="00410B72"/>
    <w:rsid w:val="00410F18"/>
    <w:rsid w:val="0041263E"/>
    <w:rsid w:val="00413A23"/>
    <w:rsid w:val="00413AAC"/>
    <w:rsid w:val="00413E92"/>
    <w:rsid w:val="00415649"/>
    <w:rsid w:val="00421105"/>
    <w:rsid w:val="004237F6"/>
    <w:rsid w:val="004242F4"/>
    <w:rsid w:val="00427248"/>
    <w:rsid w:val="00432153"/>
    <w:rsid w:val="004329F3"/>
    <w:rsid w:val="004347CC"/>
    <w:rsid w:val="0043620E"/>
    <w:rsid w:val="00437447"/>
    <w:rsid w:val="00441782"/>
    <w:rsid w:val="00441A92"/>
    <w:rsid w:val="00443432"/>
    <w:rsid w:val="00444F56"/>
    <w:rsid w:val="00446488"/>
    <w:rsid w:val="00447DE1"/>
    <w:rsid w:val="00450B45"/>
    <w:rsid w:val="0045141A"/>
    <w:rsid w:val="004517AA"/>
    <w:rsid w:val="00452CAC"/>
    <w:rsid w:val="00453646"/>
    <w:rsid w:val="00453967"/>
    <w:rsid w:val="004559F0"/>
    <w:rsid w:val="00457565"/>
    <w:rsid w:val="00457B71"/>
    <w:rsid w:val="00465ABC"/>
    <w:rsid w:val="004663A6"/>
    <w:rsid w:val="004669E2"/>
    <w:rsid w:val="00470C31"/>
    <w:rsid w:val="0047299D"/>
    <w:rsid w:val="004734D0"/>
    <w:rsid w:val="0047556B"/>
    <w:rsid w:val="00475DD4"/>
    <w:rsid w:val="00476C25"/>
    <w:rsid w:val="00477768"/>
    <w:rsid w:val="00477AF2"/>
    <w:rsid w:val="00477B73"/>
    <w:rsid w:val="00485FFC"/>
    <w:rsid w:val="00490A9C"/>
    <w:rsid w:val="00492BC5"/>
    <w:rsid w:val="00493116"/>
    <w:rsid w:val="00494846"/>
    <w:rsid w:val="004960A3"/>
    <w:rsid w:val="004964F1"/>
    <w:rsid w:val="00496F74"/>
    <w:rsid w:val="004A16BC"/>
    <w:rsid w:val="004A2B94"/>
    <w:rsid w:val="004A347A"/>
    <w:rsid w:val="004A5B39"/>
    <w:rsid w:val="004A7067"/>
    <w:rsid w:val="004B306B"/>
    <w:rsid w:val="004B4A3A"/>
    <w:rsid w:val="004B7C0C"/>
    <w:rsid w:val="004C0DEB"/>
    <w:rsid w:val="004C36AD"/>
    <w:rsid w:val="004C3898"/>
    <w:rsid w:val="004C56DF"/>
    <w:rsid w:val="004D022B"/>
    <w:rsid w:val="004D36B1"/>
    <w:rsid w:val="004D5974"/>
    <w:rsid w:val="004D59EF"/>
    <w:rsid w:val="004D60BD"/>
    <w:rsid w:val="004D7EBD"/>
    <w:rsid w:val="004E0476"/>
    <w:rsid w:val="004E246C"/>
    <w:rsid w:val="004E2680"/>
    <w:rsid w:val="004E28F9"/>
    <w:rsid w:val="004E462E"/>
    <w:rsid w:val="004E4DE6"/>
    <w:rsid w:val="004E56DC"/>
    <w:rsid w:val="004E6A85"/>
    <w:rsid w:val="004E76F4"/>
    <w:rsid w:val="004F032D"/>
    <w:rsid w:val="004F0B4E"/>
    <w:rsid w:val="004F0B6C"/>
    <w:rsid w:val="004F0CC7"/>
    <w:rsid w:val="004F2078"/>
    <w:rsid w:val="004F368A"/>
    <w:rsid w:val="004F4DA3"/>
    <w:rsid w:val="004F53FD"/>
    <w:rsid w:val="004F6CB9"/>
    <w:rsid w:val="005013A1"/>
    <w:rsid w:val="00501C33"/>
    <w:rsid w:val="0050591F"/>
    <w:rsid w:val="00506557"/>
    <w:rsid w:val="0050677A"/>
    <w:rsid w:val="00506B06"/>
    <w:rsid w:val="005108D8"/>
    <w:rsid w:val="00511236"/>
    <w:rsid w:val="005116F9"/>
    <w:rsid w:val="00513646"/>
    <w:rsid w:val="005153A7"/>
    <w:rsid w:val="00517FA4"/>
    <w:rsid w:val="005219CF"/>
    <w:rsid w:val="00522D6A"/>
    <w:rsid w:val="0052472F"/>
    <w:rsid w:val="0052496B"/>
    <w:rsid w:val="005302EE"/>
    <w:rsid w:val="00533D98"/>
    <w:rsid w:val="00534755"/>
    <w:rsid w:val="00534B59"/>
    <w:rsid w:val="00534E6D"/>
    <w:rsid w:val="00536759"/>
    <w:rsid w:val="00536D7D"/>
    <w:rsid w:val="00537C62"/>
    <w:rsid w:val="00540AEF"/>
    <w:rsid w:val="0054282F"/>
    <w:rsid w:val="00546774"/>
    <w:rsid w:val="00546970"/>
    <w:rsid w:val="005477D0"/>
    <w:rsid w:val="00550442"/>
    <w:rsid w:val="00554192"/>
    <w:rsid w:val="00554D21"/>
    <w:rsid w:val="00554E19"/>
    <w:rsid w:val="00555386"/>
    <w:rsid w:val="005554E5"/>
    <w:rsid w:val="0056121F"/>
    <w:rsid w:val="005627B2"/>
    <w:rsid w:val="00565404"/>
    <w:rsid w:val="00565C52"/>
    <w:rsid w:val="00572505"/>
    <w:rsid w:val="0057355C"/>
    <w:rsid w:val="00573920"/>
    <w:rsid w:val="00573C3B"/>
    <w:rsid w:val="00573CFD"/>
    <w:rsid w:val="00573D3D"/>
    <w:rsid w:val="0057593D"/>
    <w:rsid w:val="00575DA6"/>
    <w:rsid w:val="00576CEF"/>
    <w:rsid w:val="005814C6"/>
    <w:rsid w:val="00581E84"/>
    <w:rsid w:val="00582446"/>
    <w:rsid w:val="005825E5"/>
    <w:rsid w:val="00582809"/>
    <w:rsid w:val="00583B33"/>
    <w:rsid w:val="00583C4F"/>
    <w:rsid w:val="00583D71"/>
    <w:rsid w:val="00584E19"/>
    <w:rsid w:val="0058798C"/>
    <w:rsid w:val="005900FA"/>
    <w:rsid w:val="00592A06"/>
    <w:rsid w:val="00592B54"/>
    <w:rsid w:val="005935A4"/>
    <w:rsid w:val="005948C2"/>
    <w:rsid w:val="00595DCA"/>
    <w:rsid w:val="0059779B"/>
    <w:rsid w:val="005A0509"/>
    <w:rsid w:val="005A062E"/>
    <w:rsid w:val="005A209A"/>
    <w:rsid w:val="005A28ED"/>
    <w:rsid w:val="005A2A5C"/>
    <w:rsid w:val="005A5DD4"/>
    <w:rsid w:val="005A662D"/>
    <w:rsid w:val="005B1993"/>
    <w:rsid w:val="005B20AF"/>
    <w:rsid w:val="005B35D7"/>
    <w:rsid w:val="005B392A"/>
    <w:rsid w:val="005B3AA3"/>
    <w:rsid w:val="005B4BD9"/>
    <w:rsid w:val="005B4D3D"/>
    <w:rsid w:val="005B6DAD"/>
    <w:rsid w:val="005B6F83"/>
    <w:rsid w:val="005C03D2"/>
    <w:rsid w:val="005C2ECC"/>
    <w:rsid w:val="005C3A4D"/>
    <w:rsid w:val="005C5459"/>
    <w:rsid w:val="005C74FB"/>
    <w:rsid w:val="005C78B0"/>
    <w:rsid w:val="005C7D9B"/>
    <w:rsid w:val="005D1165"/>
    <w:rsid w:val="005D1602"/>
    <w:rsid w:val="005D1746"/>
    <w:rsid w:val="005D321A"/>
    <w:rsid w:val="005D4046"/>
    <w:rsid w:val="005D5882"/>
    <w:rsid w:val="005E385F"/>
    <w:rsid w:val="005E5B81"/>
    <w:rsid w:val="005F2CB1"/>
    <w:rsid w:val="005F3025"/>
    <w:rsid w:val="005F3462"/>
    <w:rsid w:val="005F3F57"/>
    <w:rsid w:val="005F618C"/>
    <w:rsid w:val="005F6CA6"/>
    <w:rsid w:val="005F70BD"/>
    <w:rsid w:val="0060283C"/>
    <w:rsid w:val="006036AE"/>
    <w:rsid w:val="00604F14"/>
    <w:rsid w:val="00611B83"/>
    <w:rsid w:val="006123CC"/>
    <w:rsid w:val="00613257"/>
    <w:rsid w:val="00614D9C"/>
    <w:rsid w:val="00615D33"/>
    <w:rsid w:val="00617D79"/>
    <w:rsid w:val="00620A71"/>
    <w:rsid w:val="00620D80"/>
    <w:rsid w:val="006234A6"/>
    <w:rsid w:val="00623E4B"/>
    <w:rsid w:val="00625742"/>
    <w:rsid w:val="00627514"/>
    <w:rsid w:val="006278D1"/>
    <w:rsid w:val="00630001"/>
    <w:rsid w:val="00630B16"/>
    <w:rsid w:val="006311B3"/>
    <w:rsid w:val="00631EF2"/>
    <w:rsid w:val="0063284C"/>
    <w:rsid w:val="006333A0"/>
    <w:rsid w:val="00634FB2"/>
    <w:rsid w:val="006356CF"/>
    <w:rsid w:val="00635F3B"/>
    <w:rsid w:val="00636398"/>
    <w:rsid w:val="006368D3"/>
    <w:rsid w:val="00636A88"/>
    <w:rsid w:val="006377EC"/>
    <w:rsid w:val="00637953"/>
    <w:rsid w:val="00640F3B"/>
    <w:rsid w:val="0064151F"/>
    <w:rsid w:val="00641533"/>
    <w:rsid w:val="006417C7"/>
    <w:rsid w:val="0064208D"/>
    <w:rsid w:val="00643475"/>
    <w:rsid w:val="0064396A"/>
    <w:rsid w:val="0064624E"/>
    <w:rsid w:val="0064679A"/>
    <w:rsid w:val="00650AB9"/>
    <w:rsid w:val="00651053"/>
    <w:rsid w:val="00655733"/>
    <w:rsid w:val="00655ACD"/>
    <w:rsid w:val="00656A92"/>
    <w:rsid w:val="00656DDE"/>
    <w:rsid w:val="0066011D"/>
    <w:rsid w:val="006607C0"/>
    <w:rsid w:val="006613A6"/>
    <w:rsid w:val="006627A2"/>
    <w:rsid w:val="006634E6"/>
    <w:rsid w:val="006655EE"/>
    <w:rsid w:val="00665D97"/>
    <w:rsid w:val="00665FFC"/>
    <w:rsid w:val="00666B33"/>
    <w:rsid w:val="00667EE7"/>
    <w:rsid w:val="00670922"/>
    <w:rsid w:val="00670BE1"/>
    <w:rsid w:val="0067218F"/>
    <w:rsid w:val="006741F2"/>
    <w:rsid w:val="00674CC3"/>
    <w:rsid w:val="00675C72"/>
    <w:rsid w:val="006771F9"/>
    <w:rsid w:val="006776D7"/>
    <w:rsid w:val="006806DC"/>
    <w:rsid w:val="00680C2F"/>
    <w:rsid w:val="00680FE2"/>
    <w:rsid w:val="00681003"/>
    <w:rsid w:val="006817C9"/>
    <w:rsid w:val="00683ECE"/>
    <w:rsid w:val="006865E4"/>
    <w:rsid w:val="00686B2C"/>
    <w:rsid w:val="00687BA5"/>
    <w:rsid w:val="00695126"/>
    <w:rsid w:val="006951A6"/>
    <w:rsid w:val="00695FC2"/>
    <w:rsid w:val="00696949"/>
    <w:rsid w:val="00696DED"/>
    <w:rsid w:val="00697052"/>
    <w:rsid w:val="006A46FB"/>
    <w:rsid w:val="006A4DA7"/>
    <w:rsid w:val="006A5E28"/>
    <w:rsid w:val="006A6585"/>
    <w:rsid w:val="006A697B"/>
    <w:rsid w:val="006A7AFF"/>
    <w:rsid w:val="006B1816"/>
    <w:rsid w:val="006B2099"/>
    <w:rsid w:val="006B30FB"/>
    <w:rsid w:val="006B50CF"/>
    <w:rsid w:val="006B717E"/>
    <w:rsid w:val="006B7B17"/>
    <w:rsid w:val="006B7C04"/>
    <w:rsid w:val="006B7E40"/>
    <w:rsid w:val="006C03B8"/>
    <w:rsid w:val="006C5EC9"/>
    <w:rsid w:val="006C6059"/>
    <w:rsid w:val="006C6DC1"/>
    <w:rsid w:val="006C7522"/>
    <w:rsid w:val="006D21ED"/>
    <w:rsid w:val="006D27AF"/>
    <w:rsid w:val="006D4D77"/>
    <w:rsid w:val="006D6F08"/>
    <w:rsid w:val="006D71ED"/>
    <w:rsid w:val="006E062C"/>
    <w:rsid w:val="006E1514"/>
    <w:rsid w:val="006E173C"/>
    <w:rsid w:val="006E18CD"/>
    <w:rsid w:val="006E2288"/>
    <w:rsid w:val="006E28B7"/>
    <w:rsid w:val="006E3310"/>
    <w:rsid w:val="006E4E39"/>
    <w:rsid w:val="006E565E"/>
    <w:rsid w:val="006E5C6A"/>
    <w:rsid w:val="006E673D"/>
    <w:rsid w:val="006E6F50"/>
    <w:rsid w:val="006E713C"/>
    <w:rsid w:val="006E7549"/>
    <w:rsid w:val="006E7D3B"/>
    <w:rsid w:val="006F0C95"/>
    <w:rsid w:val="006F1B70"/>
    <w:rsid w:val="006F341D"/>
    <w:rsid w:val="006F3CDE"/>
    <w:rsid w:val="006F58D4"/>
    <w:rsid w:val="006F651E"/>
    <w:rsid w:val="006F7B2C"/>
    <w:rsid w:val="0070162B"/>
    <w:rsid w:val="00701DCE"/>
    <w:rsid w:val="0070346E"/>
    <w:rsid w:val="00703D21"/>
    <w:rsid w:val="00704EDB"/>
    <w:rsid w:val="00706101"/>
    <w:rsid w:val="00707072"/>
    <w:rsid w:val="00707D61"/>
    <w:rsid w:val="00710781"/>
    <w:rsid w:val="00712287"/>
    <w:rsid w:val="00712772"/>
    <w:rsid w:val="007148D3"/>
    <w:rsid w:val="00715B9A"/>
    <w:rsid w:val="00715C1B"/>
    <w:rsid w:val="00717834"/>
    <w:rsid w:val="00717E83"/>
    <w:rsid w:val="007227B2"/>
    <w:rsid w:val="0072663A"/>
    <w:rsid w:val="00726CE7"/>
    <w:rsid w:val="00726EA6"/>
    <w:rsid w:val="00727208"/>
    <w:rsid w:val="00727680"/>
    <w:rsid w:val="007320B8"/>
    <w:rsid w:val="007348B1"/>
    <w:rsid w:val="00734AAF"/>
    <w:rsid w:val="00734B2C"/>
    <w:rsid w:val="007362A6"/>
    <w:rsid w:val="007368B4"/>
    <w:rsid w:val="00736D7D"/>
    <w:rsid w:val="00737111"/>
    <w:rsid w:val="00737FB0"/>
    <w:rsid w:val="00740E58"/>
    <w:rsid w:val="00741EC6"/>
    <w:rsid w:val="00742802"/>
    <w:rsid w:val="00742A80"/>
    <w:rsid w:val="0074315E"/>
    <w:rsid w:val="0074459E"/>
    <w:rsid w:val="007445A0"/>
    <w:rsid w:val="00744E21"/>
    <w:rsid w:val="0074524B"/>
    <w:rsid w:val="00747D8B"/>
    <w:rsid w:val="00751228"/>
    <w:rsid w:val="00753486"/>
    <w:rsid w:val="007550B2"/>
    <w:rsid w:val="007571E1"/>
    <w:rsid w:val="007604B2"/>
    <w:rsid w:val="00761B49"/>
    <w:rsid w:val="0076299E"/>
    <w:rsid w:val="00763983"/>
    <w:rsid w:val="00764180"/>
    <w:rsid w:val="00765281"/>
    <w:rsid w:val="007666E8"/>
    <w:rsid w:val="00766BAD"/>
    <w:rsid w:val="007707E7"/>
    <w:rsid w:val="0077381A"/>
    <w:rsid w:val="00774D93"/>
    <w:rsid w:val="007755F2"/>
    <w:rsid w:val="00776705"/>
    <w:rsid w:val="00776971"/>
    <w:rsid w:val="00777255"/>
    <w:rsid w:val="007775CC"/>
    <w:rsid w:val="00777D37"/>
    <w:rsid w:val="00777E08"/>
    <w:rsid w:val="00777F7A"/>
    <w:rsid w:val="00781425"/>
    <w:rsid w:val="0078177E"/>
    <w:rsid w:val="00783001"/>
    <w:rsid w:val="0078304C"/>
    <w:rsid w:val="00783673"/>
    <w:rsid w:val="00785490"/>
    <w:rsid w:val="00786D24"/>
    <w:rsid w:val="00787E63"/>
    <w:rsid w:val="00790B99"/>
    <w:rsid w:val="00791BBB"/>
    <w:rsid w:val="00792015"/>
    <w:rsid w:val="007925EA"/>
    <w:rsid w:val="00793977"/>
    <w:rsid w:val="00793CD8"/>
    <w:rsid w:val="00795C92"/>
    <w:rsid w:val="00796231"/>
    <w:rsid w:val="00796317"/>
    <w:rsid w:val="00796573"/>
    <w:rsid w:val="00796B93"/>
    <w:rsid w:val="00796CA9"/>
    <w:rsid w:val="00796CE3"/>
    <w:rsid w:val="007A1CB3"/>
    <w:rsid w:val="007A306F"/>
    <w:rsid w:val="007A321A"/>
    <w:rsid w:val="007A43A6"/>
    <w:rsid w:val="007A58A6"/>
    <w:rsid w:val="007A5B38"/>
    <w:rsid w:val="007B166B"/>
    <w:rsid w:val="007B3D2D"/>
    <w:rsid w:val="007B50AE"/>
    <w:rsid w:val="007B51DF"/>
    <w:rsid w:val="007B65CE"/>
    <w:rsid w:val="007B6D86"/>
    <w:rsid w:val="007B7374"/>
    <w:rsid w:val="007B774B"/>
    <w:rsid w:val="007C05DD"/>
    <w:rsid w:val="007C3D18"/>
    <w:rsid w:val="007C47AB"/>
    <w:rsid w:val="007C60BF"/>
    <w:rsid w:val="007C66BF"/>
    <w:rsid w:val="007C6A07"/>
    <w:rsid w:val="007C75A1"/>
    <w:rsid w:val="007C771D"/>
    <w:rsid w:val="007C77A5"/>
    <w:rsid w:val="007D04E5"/>
    <w:rsid w:val="007D5901"/>
    <w:rsid w:val="007D6B5B"/>
    <w:rsid w:val="007D7163"/>
    <w:rsid w:val="007D7526"/>
    <w:rsid w:val="007D7BC4"/>
    <w:rsid w:val="007E0479"/>
    <w:rsid w:val="007E2F26"/>
    <w:rsid w:val="007E4610"/>
    <w:rsid w:val="007E4715"/>
    <w:rsid w:val="007E4B43"/>
    <w:rsid w:val="007E505B"/>
    <w:rsid w:val="007E7091"/>
    <w:rsid w:val="007F0677"/>
    <w:rsid w:val="007F072E"/>
    <w:rsid w:val="007F13C4"/>
    <w:rsid w:val="007F2F65"/>
    <w:rsid w:val="007F6A1E"/>
    <w:rsid w:val="007F75D5"/>
    <w:rsid w:val="00800838"/>
    <w:rsid w:val="00803122"/>
    <w:rsid w:val="00803FAE"/>
    <w:rsid w:val="008054E8"/>
    <w:rsid w:val="00805AB5"/>
    <w:rsid w:val="00805AD4"/>
    <w:rsid w:val="0080605F"/>
    <w:rsid w:val="00806EE7"/>
    <w:rsid w:val="00807786"/>
    <w:rsid w:val="008079B6"/>
    <w:rsid w:val="00807CA0"/>
    <w:rsid w:val="00810A3F"/>
    <w:rsid w:val="008112E8"/>
    <w:rsid w:val="00811B55"/>
    <w:rsid w:val="00811FCB"/>
    <w:rsid w:val="008142D6"/>
    <w:rsid w:val="00814DF6"/>
    <w:rsid w:val="008158D6"/>
    <w:rsid w:val="00816D0D"/>
    <w:rsid w:val="00817196"/>
    <w:rsid w:val="00817304"/>
    <w:rsid w:val="0081772E"/>
    <w:rsid w:val="008235DB"/>
    <w:rsid w:val="00824AB4"/>
    <w:rsid w:val="00825C42"/>
    <w:rsid w:val="00825D25"/>
    <w:rsid w:val="00827D6F"/>
    <w:rsid w:val="00832BF8"/>
    <w:rsid w:val="00834689"/>
    <w:rsid w:val="00836391"/>
    <w:rsid w:val="008370EA"/>
    <w:rsid w:val="008376AC"/>
    <w:rsid w:val="008403CE"/>
    <w:rsid w:val="00841798"/>
    <w:rsid w:val="00842EA5"/>
    <w:rsid w:val="008444E8"/>
    <w:rsid w:val="00844E80"/>
    <w:rsid w:val="00846FE7"/>
    <w:rsid w:val="00850702"/>
    <w:rsid w:val="00852BBD"/>
    <w:rsid w:val="00854E76"/>
    <w:rsid w:val="00856911"/>
    <w:rsid w:val="00856AAA"/>
    <w:rsid w:val="00856E89"/>
    <w:rsid w:val="00862B39"/>
    <w:rsid w:val="00865E18"/>
    <w:rsid w:val="00865E90"/>
    <w:rsid w:val="00866B64"/>
    <w:rsid w:val="00866BC0"/>
    <w:rsid w:val="008677FD"/>
    <w:rsid w:val="008706D4"/>
    <w:rsid w:val="00870918"/>
    <w:rsid w:val="00870F8A"/>
    <w:rsid w:val="008719A4"/>
    <w:rsid w:val="00871D23"/>
    <w:rsid w:val="00874312"/>
    <w:rsid w:val="0087437C"/>
    <w:rsid w:val="00874CE2"/>
    <w:rsid w:val="00875CD7"/>
    <w:rsid w:val="0087631B"/>
    <w:rsid w:val="0087641E"/>
    <w:rsid w:val="00876B4D"/>
    <w:rsid w:val="00876F50"/>
    <w:rsid w:val="00877F18"/>
    <w:rsid w:val="00877F78"/>
    <w:rsid w:val="00887D82"/>
    <w:rsid w:val="00891BD5"/>
    <w:rsid w:val="008938BA"/>
    <w:rsid w:val="00894A88"/>
    <w:rsid w:val="00895386"/>
    <w:rsid w:val="008A1D9D"/>
    <w:rsid w:val="008A21FF"/>
    <w:rsid w:val="008A2CE2"/>
    <w:rsid w:val="008A30AC"/>
    <w:rsid w:val="008A44B8"/>
    <w:rsid w:val="008A5182"/>
    <w:rsid w:val="008A51A8"/>
    <w:rsid w:val="008A54C7"/>
    <w:rsid w:val="008A77D8"/>
    <w:rsid w:val="008B0483"/>
    <w:rsid w:val="008B120C"/>
    <w:rsid w:val="008B4AE9"/>
    <w:rsid w:val="008B51A0"/>
    <w:rsid w:val="008B5268"/>
    <w:rsid w:val="008B592A"/>
    <w:rsid w:val="008B7B5C"/>
    <w:rsid w:val="008C0AD7"/>
    <w:rsid w:val="008C0C99"/>
    <w:rsid w:val="008C1F28"/>
    <w:rsid w:val="008C2017"/>
    <w:rsid w:val="008C2913"/>
    <w:rsid w:val="008C32A6"/>
    <w:rsid w:val="008C4958"/>
    <w:rsid w:val="008C4BAA"/>
    <w:rsid w:val="008C5641"/>
    <w:rsid w:val="008C6AE8"/>
    <w:rsid w:val="008C7573"/>
    <w:rsid w:val="008D10E2"/>
    <w:rsid w:val="008D2BA4"/>
    <w:rsid w:val="008D34F1"/>
    <w:rsid w:val="008D38BD"/>
    <w:rsid w:val="008D39D8"/>
    <w:rsid w:val="008D53B6"/>
    <w:rsid w:val="008D6D1A"/>
    <w:rsid w:val="008E065E"/>
    <w:rsid w:val="008E0927"/>
    <w:rsid w:val="008E09D0"/>
    <w:rsid w:val="008E1909"/>
    <w:rsid w:val="008E2A3E"/>
    <w:rsid w:val="008E5D6C"/>
    <w:rsid w:val="008E72EF"/>
    <w:rsid w:val="008E731C"/>
    <w:rsid w:val="008F026D"/>
    <w:rsid w:val="008F0EA2"/>
    <w:rsid w:val="008F1856"/>
    <w:rsid w:val="008F1EAB"/>
    <w:rsid w:val="008F234C"/>
    <w:rsid w:val="008F33DC"/>
    <w:rsid w:val="008F420B"/>
    <w:rsid w:val="008F477F"/>
    <w:rsid w:val="008F68E1"/>
    <w:rsid w:val="008F713A"/>
    <w:rsid w:val="00901115"/>
    <w:rsid w:val="00902350"/>
    <w:rsid w:val="0090336B"/>
    <w:rsid w:val="00904CFD"/>
    <w:rsid w:val="009053AA"/>
    <w:rsid w:val="00906939"/>
    <w:rsid w:val="00910B7D"/>
    <w:rsid w:val="00911DFB"/>
    <w:rsid w:val="009139D9"/>
    <w:rsid w:val="00913BAC"/>
    <w:rsid w:val="00914AD8"/>
    <w:rsid w:val="00916079"/>
    <w:rsid w:val="00916118"/>
    <w:rsid w:val="0091676D"/>
    <w:rsid w:val="00917CE9"/>
    <w:rsid w:val="009208D7"/>
    <w:rsid w:val="00920BF2"/>
    <w:rsid w:val="00922010"/>
    <w:rsid w:val="00923721"/>
    <w:rsid w:val="00923793"/>
    <w:rsid w:val="00924AB9"/>
    <w:rsid w:val="00924DC4"/>
    <w:rsid w:val="00930548"/>
    <w:rsid w:val="00930CC5"/>
    <w:rsid w:val="00931BD9"/>
    <w:rsid w:val="00931E21"/>
    <w:rsid w:val="00935739"/>
    <w:rsid w:val="009368F3"/>
    <w:rsid w:val="00936C4A"/>
    <w:rsid w:val="00940AFF"/>
    <w:rsid w:val="00940EB2"/>
    <w:rsid w:val="00941636"/>
    <w:rsid w:val="009431A5"/>
    <w:rsid w:val="00943742"/>
    <w:rsid w:val="00944562"/>
    <w:rsid w:val="0094516D"/>
    <w:rsid w:val="00945C05"/>
    <w:rsid w:val="00945DBB"/>
    <w:rsid w:val="00946945"/>
    <w:rsid w:val="00947713"/>
    <w:rsid w:val="009479AA"/>
    <w:rsid w:val="00947DDD"/>
    <w:rsid w:val="00950DE7"/>
    <w:rsid w:val="00952528"/>
    <w:rsid w:val="00952A24"/>
    <w:rsid w:val="00953920"/>
    <w:rsid w:val="00953D47"/>
    <w:rsid w:val="009544B9"/>
    <w:rsid w:val="0095681E"/>
    <w:rsid w:val="009572D4"/>
    <w:rsid w:val="00961921"/>
    <w:rsid w:val="00962096"/>
    <w:rsid w:val="0096430A"/>
    <w:rsid w:val="009647C7"/>
    <w:rsid w:val="0096554B"/>
    <w:rsid w:val="0096584A"/>
    <w:rsid w:val="00971F08"/>
    <w:rsid w:val="00971FA7"/>
    <w:rsid w:val="00973C34"/>
    <w:rsid w:val="0097493A"/>
    <w:rsid w:val="0097603D"/>
    <w:rsid w:val="00976949"/>
    <w:rsid w:val="00980321"/>
    <w:rsid w:val="00980477"/>
    <w:rsid w:val="00982379"/>
    <w:rsid w:val="00982946"/>
    <w:rsid w:val="00983383"/>
    <w:rsid w:val="009839A9"/>
    <w:rsid w:val="00985253"/>
    <w:rsid w:val="009853B3"/>
    <w:rsid w:val="00985BFD"/>
    <w:rsid w:val="00990630"/>
    <w:rsid w:val="00990F81"/>
    <w:rsid w:val="00991761"/>
    <w:rsid w:val="00994DCA"/>
    <w:rsid w:val="009960EC"/>
    <w:rsid w:val="009970DD"/>
    <w:rsid w:val="00997CB2"/>
    <w:rsid w:val="009A0FBA"/>
    <w:rsid w:val="009A1601"/>
    <w:rsid w:val="009A18A7"/>
    <w:rsid w:val="009A4210"/>
    <w:rsid w:val="009A462D"/>
    <w:rsid w:val="009A4962"/>
    <w:rsid w:val="009A5CBA"/>
    <w:rsid w:val="009A7113"/>
    <w:rsid w:val="009B1F30"/>
    <w:rsid w:val="009B2162"/>
    <w:rsid w:val="009B3AC2"/>
    <w:rsid w:val="009B4DF4"/>
    <w:rsid w:val="009B564E"/>
    <w:rsid w:val="009B5FF0"/>
    <w:rsid w:val="009B7A38"/>
    <w:rsid w:val="009B7E87"/>
    <w:rsid w:val="009C2459"/>
    <w:rsid w:val="009C403E"/>
    <w:rsid w:val="009C6832"/>
    <w:rsid w:val="009D1F11"/>
    <w:rsid w:val="009D3180"/>
    <w:rsid w:val="009D4178"/>
    <w:rsid w:val="009D4FF0"/>
    <w:rsid w:val="009D64FB"/>
    <w:rsid w:val="009D703C"/>
    <w:rsid w:val="009D718F"/>
    <w:rsid w:val="009E068F"/>
    <w:rsid w:val="009E14E0"/>
    <w:rsid w:val="009E2B48"/>
    <w:rsid w:val="009E32D2"/>
    <w:rsid w:val="009E35DB"/>
    <w:rsid w:val="009E47A3"/>
    <w:rsid w:val="009E581A"/>
    <w:rsid w:val="009E715F"/>
    <w:rsid w:val="009F08F3"/>
    <w:rsid w:val="009F0C99"/>
    <w:rsid w:val="009F1E46"/>
    <w:rsid w:val="009F344F"/>
    <w:rsid w:val="009F3D66"/>
    <w:rsid w:val="00A01C14"/>
    <w:rsid w:val="00A031D8"/>
    <w:rsid w:val="00A041FE"/>
    <w:rsid w:val="00A048A8"/>
    <w:rsid w:val="00A04F49"/>
    <w:rsid w:val="00A05A89"/>
    <w:rsid w:val="00A13E54"/>
    <w:rsid w:val="00A15471"/>
    <w:rsid w:val="00A15745"/>
    <w:rsid w:val="00A16C61"/>
    <w:rsid w:val="00A16FA2"/>
    <w:rsid w:val="00A173F3"/>
    <w:rsid w:val="00A17F63"/>
    <w:rsid w:val="00A21086"/>
    <w:rsid w:val="00A2193B"/>
    <w:rsid w:val="00A2351A"/>
    <w:rsid w:val="00A264A9"/>
    <w:rsid w:val="00A269E0"/>
    <w:rsid w:val="00A27785"/>
    <w:rsid w:val="00A278A1"/>
    <w:rsid w:val="00A30187"/>
    <w:rsid w:val="00A30B29"/>
    <w:rsid w:val="00A33BAA"/>
    <w:rsid w:val="00A3448A"/>
    <w:rsid w:val="00A35188"/>
    <w:rsid w:val="00A36297"/>
    <w:rsid w:val="00A41E2B"/>
    <w:rsid w:val="00A4597C"/>
    <w:rsid w:val="00A45B74"/>
    <w:rsid w:val="00A47318"/>
    <w:rsid w:val="00A51CAD"/>
    <w:rsid w:val="00A52E1D"/>
    <w:rsid w:val="00A54BDE"/>
    <w:rsid w:val="00A55B8E"/>
    <w:rsid w:val="00A566D4"/>
    <w:rsid w:val="00A61499"/>
    <w:rsid w:val="00A62A77"/>
    <w:rsid w:val="00A6337B"/>
    <w:rsid w:val="00A63483"/>
    <w:rsid w:val="00A642E7"/>
    <w:rsid w:val="00A657D7"/>
    <w:rsid w:val="00A660AC"/>
    <w:rsid w:val="00A67E6C"/>
    <w:rsid w:val="00A70360"/>
    <w:rsid w:val="00A703DD"/>
    <w:rsid w:val="00A71B99"/>
    <w:rsid w:val="00A739D0"/>
    <w:rsid w:val="00A73EDE"/>
    <w:rsid w:val="00A7402E"/>
    <w:rsid w:val="00A75C52"/>
    <w:rsid w:val="00A760E9"/>
    <w:rsid w:val="00A761D4"/>
    <w:rsid w:val="00A77EC4"/>
    <w:rsid w:val="00A85C6C"/>
    <w:rsid w:val="00A85EF6"/>
    <w:rsid w:val="00A90A81"/>
    <w:rsid w:val="00A92879"/>
    <w:rsid w:val="00A9433C"/>
    <w:rsid w:val="00A9442A"/>
    <w:rsid w:val="00AA016F"/>
    <w:rsid w:val="00AA1ED6"/>
    <w:rsid w:val="00AA2151"/>
    <w:rsid w:val="00AA51D6"/>
    <w:rsid w:val="00AA62C4"/>
    <w:rsid w:val="00AB0BC8"/>
    <w:rsid w:val="00AB11CA"/>
    <w:rsid w:val="00AB14D9"/>
    <w:rsid w:val="00AB4AB8"/>
    <w:rsid w:val="00AB655E"/>
    <w:rsid w:val="00AB75E6"/>
    <w:rsid w:val="00AC007F"/>
    <w:rsid w:val="00AC0718"/>
    <w:rsid w:val="00AC2ECD"/>
    <w:rsid w:val="00AC2F7D"/>
    <w:rsid w:val="00AC3119"/>
    <w:rsid w:val="00AC4658"/>
    <w:rsid w:val="00AC49FB"/>
    <w:rsid w:val="00AC5A10"/>
    <w:rsid w:val="00AC5C38"/>
    <w:rsid w:val="00AC7789"/>
    <w:rsid w:val="00AD0AA3"/>
    <w:rsid w:val="00AD3548"/>
    <w:rsid w:val="00AD3ED6"/>
    <w:rsid w:val="00AD3F94"/>
    <w:rsid w:val="00AD45AE"/>
    <w:rsid w:val="00AD4A5A"/>
    <w:rsid w:val="00AD5203"/>
    <w:rsid w:val="00AD5F0B"/>
    <w:rsid w:val="00AE1E13"/>
    <w:rsid w:val="00AE23FA"/>
    <w:rsid w:val="00AE27AC"/>
    <w:rsid w:val="00AE2FEB"/>
    <w:rsid w:val="00AE40E0"/>
    <w:rsid w:val="00AE4DBA"/>
    <w:rsid w:val="00AE4F07"/>
    <w:rsid w:val="00AE5B8D"/>
    <w:rsid w:val="00AE736C"/>
    <w:rsid w:val="00AE7823"/>
    <w:rsid w:val="00AF0198"/>
    <w:rsid w:val="00AF1C2D"/>
    <w:rsid w:val="00AF1C5D"/>
    <w:rsid w:val="00AF42D7"/>
    <w:rsid w:val="00B006FE"/>
    <w:rsid w:val="00B007CB"/>
    <w:rsid w:val="00B01032"/>
    <w:rsid w:val="00B019B2"/>
    <w:rsid w:val="00B01EA9"/>
    <w:rsid w:val="00B02AA9"/>
    <w:rsid w:val="00B02FA3"/>
    <w:rsid w:val="00B03374"/>
    <w:rsid w:val="00B05084"/>
    <w:rsid w:val="00B1174B"/>
    <w:rsid w:val="00B157F9"/>
    <w:rsid w:val="00B16AC4"/>
    <w:rsid w:val="00B17664"/>
    <w:rsid w:val="00B20256"/>
    <w:rsid w:val="00B20D09"/>
    <w:rsid w:val="00B2763F"/>
    <w:rsid w:val="00B27AAC"/>
    <w:rsid w:val="00B30929"/>
    <w:rsid w:val="00B322B3"/>
    <w:rsid w:val="00B36A76"/>
    <w:rsid w:val="00B36F5B"/>
    <w:rsid w:val="00B372AA"/>
    <w:rsid w:val="00B40445"/>
    <w:rsid w:val="00B41888"/>
    <w:rsid w:val="00B45308"/>
    <w:rsid w:val="00B4541A"/>
    <w:rsid w:val="00B45A52"/>
    <w:rsid w:val="00B46175"/>
    <w:rsid w:val="00B53F90"/>
    <w:rsid w:val="00B5441F"/>
    <w:rsid w:val="00B56376"/>
    <w:rsid w:val="00B56474"/>
    <w:rsid w:val="00B62718"/>
    <w:rsid w:val="00B62B2A"/>
    <w:rsid w:val="00B65120"/>
    <w:rsid w:val="00B65C8A"/>
    <w:rsid w:val="00B664C7"/>
    <w:rsid w:val="00B67F1E"/>
    <w:rsid w:val="00B700A7"/>
    <w:rsid w:val="00B739F6"/>
    <w:rsid w:val="00B74618"/>
    <w:rsid w:val="00B74C0C"/>
    <w:rsid w:val="00B759BF"/>
    <w:rsid w:val="00B75A51"/>
    <w:rsid w:val="00B761E0"/>
    <w:rsid w:val="00B769D8"/>
    <w:rsid w:val="00B81A6C"/>
    <w:rsid w:val="00B84AC6"/>
    <w:rsid w:val="00B853E1"/>
    <w:rsid w:val="00B85DE5"/>
    <w:rsid w:val="00B90F73"/>
    <w:rsid w:val="00B91755"/>
    <w:rsid w:val="00B91A6C"/>
    <w:rsid w:val="00B9205B"/>
    <w:rsid w:val="00B929E5"/>
    <w:rsid w:val="00B92C8F"/>
    <w:rsid w:val="00B93B59"/>
    <w:rsid w:val="00B9406A"/>
    <w:rsid w:val="00BA2280"/>
    <w:rsid w:val="00BA2A08"/>
    <w:rsid w:val="00BA4847"/>
    <w:rsid w:val="00BA56D2"/>
    <w:rsid w:val="00BA61B7"/>
    <w:rsid w:val="00BA76E0"/>
    <w:rsid w:val="00BB1FCD"/>
    <w:rsid w:val="00BB27CA"/>
    <w:rsid w:val="00BB2A25"/>
    <w:rsid w:val="00BB33A0"/>
    <w:rsid w:val="00BB51E9"/>
    <w:rsid w:val="00BC0613"/>
    <w:rsid w:val="00BC0FDC"/>
    <w:rsid w:val="00BC3053"/>
    <w:rsid w:val="00BC324D"/>
    <w:rsid w:val="00BC413C"/>
    <w:rsid w:val="00BC41F8"/>
    <w:rsid w:val="00BC4D2E"/>
    <w:rsid w:val="00BC53ED"/>
    <w:rsid w:val="00BC5497"/>
    <w:rsid w:val="00BC7489"/>
    <w:rsid w:val="00BD48AC"/>
    <w:rsid w:val="00BD5A79"/>
    <w:rsid w:val="00BD5F1A"/>
    <w:rsid w:val="00BD6758"/>
    <w:rsid w:val="00BD6C50"/>
    <w:rsid w:val="00BE1234"/>
    <w:rsid w:val="00BE1680"/>
    <w:rsid w:val="00BE1C75"/>
    <w:rsid w:val="00BE2FA6"/>
    <w:rsid w:val="00BE333F"/>
    <w:rsid w:val="00BE7406"/>
    <w:rsid w:val="00BE7603"/>
    <w:rsid w:val="00BF3279"/>
    <w:rsid w:val="00BF74C7"/>
    <w:rsid w:val="00BF7642"/>
    <w:rsid w:val="00C015F1"/>
    <w:rsid w:val="00C01F33"/>
    <w:rsid w:val="00C02A4C"/>
    <w:rsid w:val="00C02CC6"/>
    <w:rsid w:val="00C040F7"/>
    <w:rsid w:val="00C044AB"/>
    <w:rsid w:val="00C0464E"/>
    <w:rsid w:val="00C04974"/>
    <w:rsid w:val="00C04E2F"/>
    <w:rsid w:val="00C05706"/>
    <w:rsid w:val="00C07377"/>
    <w:rsid w:val="00C07810"/>
    <w:rsid w:val="00C10478"/>
    <w:rsid w:val="00C115EC"/>
    <w:rsid w:val="00C12107"/>
    <w:rsid w:val="00C14D4B"/>
    <w:rsid w:val="00C14F0B"/>
    <w:rsid w:val="00C154BB"/>
    <w:rsid w:val="00C16685"/>
    <w:rsid w:val="00C2536D"/>
    <w:rsid w:val="00C25ECC"/>
    <w:rsid w:val="00C279B5"/>
    <w:rsid w:val="00C27C45"/>
    <w:rsid w:val="00C31F86"/>
    <w:rsid w:val="00C33B33"/>
    <w:rsid w:val="00C3619C"/>
    <w:rsid w:val="00C36390"/>
    <w:rsid w:val="00C3719D"/>
    <w:rsid w:val="00C4445A"/>
    <w:rsid w:val="00C4762D"/>
    <w:rsid w:val="00C47FAC"/>
    <w:rsid w:val="00C5326F"/>
    <w:rsid w:val="00C54995"/>
    <w:rsid w:val="00C54D41"/>
    <w:rsid w:val="00C56E7A"/>
    <w:rsid w:val="00C6011A"/>
    <w:rsid w:val="00C60783"/>
    <w:rsid w:val="00C60CBA"/>
    <w:rsid w:val="00C62558"/>
    <w:rsid w:val="00C64644"/>
    <w:rsid w:val="00C64672"/>
    <w:rsid w:val="00C64B37"/>
    <w:rsid w:val="00C6554C"/>
    <w:rsid w:val="00C70697"/>
    <w:rsid w:val="00C71F71"/>
    <w:rsid w:val="00C72EF4"/>
    <w:rsid w:val="00C73202"/>
    <w:rsid w:val="00C73FA8"/>
    <w:rsid w:val="00C75D2F"/>
    <w:rsid w:val="00C75E8F"/>
    <w:rsid w:val="00C767BE"/>
    <w:rsid w:val="00C76987"/>
    <w:rsid w:val="00C76E3C"/>
    <w:rsid w:val="00C77B0F"/>
    <w:rsid w:val="00C80DD7"/>
    <w:rsid w:val="00C81568"/>
    <w:rsid w:val="00C83B70"/>
    <w:rsid w:val="00C84A6E"/>
    <w:rsid w:val="00C87E79"/>
    <w:rsid w:val="00C9027A"/>
    <w:rsid w:val="00C9058E"/>
    <w:rsid w:val="00C9068E"/>
    <w:rsid w:val="00C91CE5"/>
    <w:rsid w:val="00C92663"/>
    <w:rsid w:val="00C933DA"/>
    <w:rsid w:val="00C9386B"/>
    <w:rsid w:val="00C93ABF"/>
    <w:rsid w:val="00C93C4B"/>
    <w:rsid w:val="00C944AB"/>
    <w:rsid w:val="00C95B40"/>
    <w:rsid w:val="00C97E62"/>
    <w:rsid w:val="00CA1068"/>
    <w:rsid w:val="00CA11E6"/>
    <w:rsid w:val="00CA1ED8"/>
    <w:rsid w:val="00CA2417"/>
    <w:rsid w:val="00CA241A"/>
    <w:rsid w:val="00CB0F52"/>
    <w:rsid w:val="00CB1945"/>
    <w:rsid w:val="00CB1C00"/>
    <w:rsid w:val="00CB1E33"/>
    <w:rsid w:val="00CB1F63"/>
    <w:rsid w:val="00CB5842"/>
    <w:rsid w:val="00CB5B06"/>
    <w:rsid w:val="00CB67B6"/>
    <w:rsid w:val="00CB7170"/>
    <w:rsid w:val="00CB7724"/>
    <w:rsid w:val="00CC040E"/>
    <w:rsid w:val="00CC0DA2"/>
    <w:rsid w:val="00CC111F"/>
    <w:rsid w:val="00CC18E7"/>
    <w:rsid w:val="00CC2011"/>
    <w:rsid w:val="00CC2862"/>
    <w:rsid w:val="00CC3CD6"/>
    <w:rsid w:val="00CC3EA0"/>
    <w:rsid w:val="00CC7B45"/>
    <w:rsid w:val="00CD0898"/>
    <w:rsid w:val="00CD1188"/>
    <w:rsid w:val="00CD2ED1"/>
    <w:rsid w:val="00CD337B"/>
    <w:rsid w:val="00CD512A"/>
    <w:rsid w:val="00CD60D2"/>
    <w:rsid w:val="00CD61A1"/>
    <w:rsid w:val="00CD61EA"/>
    <w:rsid w:val="00CE0320"/>
    <w:rsid w:val="00CE0424"/>
    <w:rsid w:val="00CE7561"/>
    <w:rsid w:val="00CF1354"/>
    <w:rsid w:val="00CF3154"/>
    <w:rsid w:val="00CF3B1F"/>
    <w:rsid w:val="00CF3BF6"/>
    <w:rsid w:val="00CF625B"/>
    <w:rsid w:val="00CF687E"/>
    <w:rsid w:val="00CF74E2"/>
    <w:rsid w:val="00D02B6F"/>
    <w:rsid w:val="00D030F3"/>
    <w:rsid w:val="00D0349B"/>
    <w:rsid w:val="00D049E2"/>
    <w:rsid w:val="00D056CC"/>
    <w:rsid w:val="00D06D6F"/>
    <w:rsid w:val="00D072AF"/>
    <w:rsid w:val="00D10249"/>
    <w:rsid w:val="00D115C3"/>
    <w:rsid w:val="00D11897"/>
    <w:rsid w:val="00D13135"/>
    <w:rsid w:val="00D13E4E"/>
    <w:rsid w:val="00D22B56"/>
    <w:rsid w:val="00D239A7"/>
    <w:rsid w:val="00D23CF9"/>
    <w:rsid w:val="00D23F47"/>
    <w:rsid w:val="00D25A53"/>
    <w:rsid w:val="00D25B71"/>
    <w:rsid w:val="00D27DDE"/>
    <w:rsid w:val="00D3338B"/>
    <w:rsid w:val="00D34033"/>
    <w:rsid w:val="00D35195"/>
    <w:rsid w:val="00D36309"/>
    <w:rsid w:val="00D36E71"/>
    <w:rsid w:val="00D37D87"/>
    <w:rsid w:val="00D40B33"/>
    <w:rsid w:val="00D4318F"/>
    <w:rsid w:val="00D438BF"/>
    <w:rsid w:val="00D440F8"/>
    <w:rsid w:val="00D46757"/>
    <w:rsid w:val="00D47B46"/>
    <w:rsid w:val="00D546FF"/>
    <w:rsid w:val="00D54AA7"/>
    <w:rsid w:val="00D54B16"/>
    <w:rsid w:val="00D55AD5"/>
    <w:rsid w:val="00D56F32"/>
    <w:rsid w:val="00D57636"/>
    <w:rsid w:val="00D576CA"/>
    <w:rsid w:val="00D57C7D"/>
    <w:rsid w:val="00D61AF5"/>
    <w:rsid w:val="00D6264C"/>
    <w:rsid w:val="00D62725"/>
    <w:rsid w:val="00D63449"/>
    <w:rsid w:val="00D641A6"/>
    <w:rsid w:val="00D641A9"/>
    <w:rsid w:val="00D642CA"/>
    <w:rsid w:val="00D652B5"/>
    <w:rsid w:val="00D66155"/>
    <w:rsid w:val="00D67D01"/>
    <w:rsid w:val="00D708B0"/>
    <w:rsid w:val="00D71695"/>
    <w:rsid w:val="00D718DE"/>
    <w:rsid w:val="00D71D0A"/>
    <w:rsid w:val="00D7321B"/>
    <w:rsid w:val="00D7357E"/>
    <w:rsid w:val="00D756B6"/>
    <w:rsid w:val="00D75EA7"/>
    <w:rsid w:val="00D77B1D"/>
    <w:rsid w:val="00D8021F"/>
    <w:rsid w:val="00D80383"/>
    <w:rsid w:val="00D8102F"/>
    <w:rsid w:val="00D823C6"/>
    <w:rsid w:val="00D83594"/>
    <w:rsid w:val="00D850F1"/>
    <w:rsid w:val="00D86CA3"/>
    <w:rsid w:val="00D871CE"/>
    <w:rsid w:val="00D8741A"/>
    <w:rsid w:val="00D9196D"/>
    <w:rsid w:val="00D92982"/>
    <w:rsid w:val="00D9433E"/>
    <w:rsid w:val="00D959E8"/>
    <w:rsid w:val="00D96FF5"/>
    <w:rsid w:val="00D971DC"/>
    <w:rsid w:val="00DA1CF0"/>
    <w:rsid w:val="00DA305E"/>
    <w:rsid w:val="00DA4E91"/>
    <w:rsid w:val="00DA503B"/>
    <w:rsid w:val="00DA5417"/>
    <w:rsid w:val="00DA56E8"/>
    <w:rsid w:val="00DA59C5"/>
    <w:rsid w:val="00DA73FE"/>
    <w:rsid w:val="00DA771B"/>
    <w:rsid w:val="00DB0A9F"/>
    <w:rsid w:val="00DB2FC1"/>
    <w:rsid w:val="00DB33BA"/>
    <w:rsid w:val="00DB377D"/>
    <w:rsid w:val="00DB7696"/>
    <w:rsid w:val="00DC2D36"/>
    <w:rsid w:val="00DC53CC"/>
    <w:rsid w:val="00DC53EF"/>
    <w:rsid w:val="00DD09A8"/>
    <w:rsid w:val="00DD42D8"/>
    <w:rsid w:val="00DD67BF"/>
    <w:rsid w:val="00DE394D"/>
    <w:rsid w:val="00DE47A5"/>
    <w:rsid w:val="00DE5608"/>
    <w:rsid w:val="00DE58D0"/>
    <w:rsid w:val="00DE654F"/>
    <w:rsid w:val="00DF0B6E"/>
    <w:rsid w:val="00DF15E0"/>
    <w:rsid w:val="00DF28E5"/>
    <w:rsid w:val="00DF30D2"/>
    <w:rsid w:val="00DF37A0"/>
    <w:rsid w:val="00DF4D0D"/>
    <w:rsid w:val="00DF4D3E"/>
    <w:rsid w:val="00DF529C"/>
    <w:rsid w:val="00DF6E1C"/>
    <w:rsid w:val="00E02C39"/>
    <w:rsid w:val="00E110E7"/>
    <w:rsid w:val="00E11B20"/>
    <w:rsid w:val="00E122EB"/>
    <w:rsid w:val="00E125FC"/>
    <w:rsid w:val="00E148D3"/>
    <w:rsid w:val="00E1543D"/>
    <w:rsid w:val="00E154D4"/>
    <w:rsid w:val="00E17FA2"/>
    <w:rsid w:val="00E20D4E"/>
    <w:rsid w:val="00E22330"/>
    <w:rsid w:val="00E231AE"/>
    <w:rsid w:val="00E2584F"/>
    <w:rsid w:val="00E25AEF"/>
    <w:rsid w:val="00E27B7D"/>
    <w:rsid w:val="00E27DD2"/>
    <w:rsid w:val="00E30B5A"/>
    <w:rsid w:val="00E3123D"/>
    <w:rsid w:val="00E31461"/>
    <w:rsid w:val="00E31D43"/>
    <w:rsid w:val="00E32608"/>
    <w:rsid w:val="00E34188"/>
    <w:rsid w:val="00E34B6E"/>
    <w:rsid w:val="00E353C8"/>
    <w:rsid w:val="00E35559"/>
    <w:rsid w:val="00E3723A"/>
    <w:rsid w:val="00E37860"/>
    <w:rsid w:val="00E44305"/>
    <w:rsid w:val="00E446F1"/>
    <w:rsid w:val="00E46886"/>
    <w:rsid w:val="00E47AEF"/>
    <w:rsid w:val="00E51519"/>
    <w:rsid w:val="00E53B75"/>
    <w:rsid w:val="00E5400A"/>
    <w:rsid w:val="00E544E8"/>
    <w:rsid w:val="00E54E3B"/>
    <w:rsid w:val="00E56109"/>
    <w:rsid w:val="00E5689D"/>
    <w:rsid w:val="00E57565"/>
    <w:rsid w:val="00E576EF"/>
    <w:rsid w:val="00E63838"/>
    <w:rsid w:val="00E63D05"/>
    <w:rsid w:val="00E64283"/>
    <w:rsid w:val="00E64434"/>
    <w:rsid w:val="00E64B80"/>
    <w:rsid w:val="00E652A0"/>
    <w:rsid w:val="00E67C51"/>
    <w:rsid w:val="00E707F9"/>
    <w:rsid w:val="00E72284"/>
    <w:rsid w:val="00E72EFC"/>
    <w:rsid w:val="00E758EC"/>
    <w:rsid w:val="00E76E65"/>
    <w:rsid w:val="00E771A1"/>
    <w:rsid w:val="00E77F4A"/>
    <w:rsid w:val="00E80B4C"/>
    <w:rsid w:val="00E8234C"/>
    <w:rsid w:val="00E83AA9"/>
    <w:rsid w:val="00E85928"/>
    <w:rsid w:val="00E87822"/>
    <w:rsid w:val="00E90395"/>
    <w:rsid w:val="00E90812"/>
    <w:rsid w:val="00E90E49"/>
    <w:rsid w:val="00E917F9"/>
    <w:rsid w:val="00E918CB"/>
    <w:rsid w:val="00E9245B"/>
    <w:rsid w:val="00E9291C"/>
    <w:rsid w:val="00E92946"/>
    <w:rsid w:val="00E93FFE"/>
    <w:rsid w:val="00E94F8A"/>
    <w:rsid w:val="00EA10D0"/>
    <w:rsid w:val="00EA2E4C"/>
    <w:rsid w:val="00EA3879"/>
    <w:rsid w:val="00EA478D"/>
    <w:rsid w:val="00EA4B16"/>
    <w:rsid w:val="00EA7839"/>
    <w:rsid w:val="00EA7A41"/>
    <w:rsid w:val="00EA7BCC"/>
    <w:rsid w:val="00EB077B"/>
    <w:rsid w:val="00EB1161"/>
    <w:rsid w:val="00EB168F"/>
    <w:rsid w:val="00EB1EAA"/>
    <w:rsid w:val="00EB39AA"/>
    <w:rsid w:val="00EB4D80"/>
    <w:rsid w:val="00EB4EA2"/>
    <w:rsid w:val="00EB57E4"/>
    <w:rsid w:val="00EC27C6"/>
    <w:rsid w:val="00EC4207"/>
    <w:rsid w:val="00EC46E3"/>
    <w:rsid w:val="00EC5653"/>
    <w:rsid w:val="00EC66A1"/>
    <w:rsid w:val="00EC71CE"/>
    <w:rsid w:val="00EC77A7"/>
    <w:rsid w:val="00ED1006"/>
    <w:rsid w:val="00ED224F"/>
    <w:rsid w:val="00ED5E1D"/>
    <w:rsid w:val="00ED6037"/>
    <w:rsid w:val="00ED6AD6"/>
    <w:rsid w:val="00EE29E6"/>
    <w:rsid w:val="00EE59C8"/>
    <w:rsid w:val="00EF025F"/>
    <w:rsid w:val="00EF09B1"/>
    <w:rsid w:val="00EF18FE"/>
    <w:rsid w:val="00EF196F"/>
    <w:rsid w:val="00EF4780"/>
    <w:rsid w:val="00EF5787"/>
    <w:rsid w:val="00EF59B8"/>
    <w:rsid w:val="00EF60D0"/>
    <w:rsid w:val="00F00F8D"/>
    <w:rsid w:val="00F02714"/>
    <w:rsid w:val="00F045AA"/>
    <w:rsid w:val="00F0528D"/>
    <w:rsid w:val="00F06C67"/>
    <w:rsid w:val="00F06DFD"/>
    <w:rsid w:val="00F071D1"/>
    <w:rsid w:val="00F07533"/>
    <w:rsid w:val="00F10629"/>
    <w:rsid w:val="00F1189E"/>
    <w:rsid w:val="00F11913"/>
    <w:rsid w:val="00F1435C"/>
    <w:rsid w:val="00F15FA5"/>
    <w:rsid w:val="00F204A3"/>
    <w:rsid w:val="00F209B7"/>
    <w:rsid w:val="00F20C76"/>
    <w:rsid w:val="00F21268"/>
    <w:rsid w:val="00F2136A"/>
    <w:rsid w:val="00F22EF8"/>
    <w:rsid w:val="00F2376F"/>
    <w:rsid w:val="00F243D8"/>
    <w:rsid w:val="00F24C49"/>
    <w:rsid w:val="00F256C7"/>
    <w:rsid w:val="00F25B66"/>
    <w:rsid w:val="00F26AB0"/>
    <w:rsid w:val="00F26BB4"/>
    <w:rsid w:val="00F30828"/>
    <w:rsid w:val="00F313D6"/>
    <w:rsid w:val="00F32F2E"/>
    <w:rsid w:val="00F33B9D"/>
    <w:rsid w:val="00F35EF1"/>
    <w:rsid w:val="00F40146"/>
    <w:rsid w:val="00F40F0C"/>
    <w:rsid w:val="00F41D9F"/>
    <w:rsid w:val="00F4766C"/>
    <w:rsid w:val="00F47B0E"/>
    <w:rsid w:val="00F5060E"/>
    <w:rsid w:val="00F507D1"/>
    <w:rsid w:val="00F519CE"/>
    <w:rsid w:val="00F51ADA"/>
    <w:rsid w:val="00F54617"/>
    <w:rsid w:val="00F57C72"/>
    <w:rsid w:val="00F607C5"/>
    <w:rsid w:val="00F60A6E"/>
    <w:rsid w:val="00F60DEA"/>
    <w:rsid w:val="00F62344"/>
    <w:rsid w:val="00F6302A"/>
    <w:rsid w:val="00F63E90"/>
    <w:rsid w:val="00F64C2B"/>
    <w:rsid w:val="00F651BE"/>
    <w:rsid w:val="00F66B9F"/>
    <w:rsid w:val="00F66BCF"/>
    <w:rsid w:val="00F67D50"/>
    <w:rsid w:val="00F67F53"/>
    <w:rsid w:val="00F703BE"/>
    <w:rsid w:val="00F706CA"/>
    <w:rsid w:val="00F7108D"/>
    <w:rsid w:val="00F71F69"/>
    <w:rsid w:val="00F72960"/>
    <w:rsid w:val="00F72B72"/>
    <w:rsid w:val="00F73190"/>
    <w:rsid w:val="00F748DE"/>
    <w:rsid w:val="00F74BB9"/>
    <w:rsid w:val="00F74FDE"/>
    <w:rsid w:val="00F75582"/>
    <w:rsid w:val="00F76EFA"/>
    <w:rsid w:val="00F77D4E"/>
    <w:rsid w:val="00F804BE"/>
    <w:rsid w:val="00F813AF"/>
    <w:rsid w:val="00F817CE"/>
    <w:rsid w:val="00F82783"/>
    <w:rsid w:val="00F83179"/>
    <w:rsid w:val="00F83FEE"/>
    <w:rsid w:val="00F8456C"/>
    <w:rsid w:val="00F859D8"/>
    <w:rsid w:val="00F861B5"/>
    <w:rsid w:val="00F868F5"/>
    <w:rsid w:val="00F9056A"/>
    <w:rsid w:val="00F90F8D"/>
    <w:rsid w:val="00F92782"/>
    <w:rsid w:val="00F93AA9"/>
    <w:rsid w:val="00F96464"/>
    <w:rsid w:val="00F96985"/>
    <w:rsid w:val="00F96DDF"/>
    <w:rsid w:val="00F97127"/>
    <w:rsid w:val="00F9755D"/>
    <w:rsid w:val="00F97838"/>
    <w:rsid w:val="00FA0532"/>
    <w:rsid w:val="00FA10CC"/>
    <w:rsid w:val="00FA2BB3"/>
    <w:rsid w:val="00FA3BB7"/>
    <w:rsid w:val="00FA6E88"/>
    <w:rsid w:val="00FA75EC"/>
    <w:rsid w:val="00FB1696"/>
    <w:rsid w:val="00FB29E7"/>
    <w:rsid w:val="00FB4C80"/>
    <w:rsid w:val="00FB6A6A"/>
    <w:rsid w:val="00FB715C"/>
    <w:rsid w:val="00FC58B2"/>
    <w:rsid w:val="00FC7429"/>
    <w:rsid w:val="00FD07F6"/>
    <w:rsid w:val="00FD1EC8"/>
    <w:rsid w:val="00FD2187"/>
    <w:rsid w:val="00FD296D"/>
    <w:rsid w:val="00FD2B40"/>
    <w:rsid w:val="00FD47ED"/>
    <w:rsid w:val="00FD4907"/>
    <w:rsid w:val="00FD5337"/>
    <w:rsid w:val="00FD631E"/>
    <w:rsid w:val="00FD6A68"/>
    <w:rsid w:val="00FD74DB"/>
    <w:rsid w:val="00FD7660"/>
    <w:rsid w:val="00FD79C0"/>
    <w:rsid w:val="00FE0599"/>
    <w:rsid w:val="00FE0655"/>
    <w:rsid w:val="00FE2365"/>
    <w:rsid w:val="00FE37D7"/>
    <w:rsid w:val="00FE3BA9"/>
    <w:rsid w:val="00FE47D5"/>
    <w:rsid w:val="00FE4C7B"/>
    <w:rsid w:val="00FE658D"/>
    <w:rsid w:val="00FE7336"/>
    <w:rsid w:val="00FE787C"/>
    <w:rsid w:val="00FF185F"/>
    <w:rsid w:val="00FF2B36"/>
    <w:rsid w:val="00FF4156"/>
    <w:rsid w:val="00FF45A5"/>
    <w:rsid w:val="00FF4D21"/>
    <w:rsid w:val="00FF5C91"/>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C10CF"/>
    <w:rPr>
      <w:rFonts w:ascii="Calibri" w:hAnsi="Calibri" w:cs="Arial"/>
      <w:sz w:val="22"/>
      <w:szCs w:val="22"/>
      <w:lang w:val="en-GB"/>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style>
  <w:style w:type="paragraph" w:styleId="Heading7">
    <w:name w:val="heading 7"/>
    <w:basedOn w:val="Normal"/>
    <w:next w:val="Normal"/>
    <w:qFormat/>
    <w:rsid w:val="002611E7"/>
    <w:pPr>
      <w:keepNext/>
      <w:keepLines/>
      <w:numPr>
        <w:ilvl w:val="6"/>
        <w:numId w:val="1"/>
      </w:numPr>
      <w:spacing w:before="120"/>
      <w:outlineLvl w:val="6"/>
    </w:p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3C10C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C10CF"/>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basedOn w:val="Normal"/>
    <w:next w:val="Normal"/>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ind w:left="454" w:hanging="454"/>
    </w:pPr>
    <w:rPr>
      <w:sz w:val="16"/>
      <w:szCs w:val="16"/>
    </w:rPr>
  </w:style>
  <w:style w:type="paragraph" w:customStyle="1" w:styleId="3GPPHeader">
    <w:name w:val="3GPP_Header"/>
    <w:basedOn w:val="Normal"/>
    <w:qFormat/>
    <w:rsid w:val="002611E7"/>
    <w:pPr>
      <w:tabs>
        <w:tab w:val="left" w:pos="1800"/>
        <w:tab w:val="right" w:pos="9360"/>
      </w:tabs>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rsid w:val="002611E7"/>
    <w:rPr>
      <w:sz w:val="16"/>
      <w:szCs w:val="16"/>
    </w:rPr>
  </w:style>
  <w:style w:type="paragraph" w:styleId="CommentText">
    <w:name w:val="annotation text"/>
    <w:basedOn w:val="Normal"/>
    <w:link w:val="CommentTextChar"/>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uiPriority w:val="99"/>
    <w:qFormat/>
    <w:rsid w:val="002611E7"/>
    <w:pPr>
      <w:spacing w:after="180"/>
    </w:pPr>
  </w:style>
  <w:style w:type="paragraph" w:customStyle="1" w:styleId="B2">
    <w:name w:val="B2"/>
    <w:basedOn w:val="List2"/>
    <w:link w:val="B2Char"/>
    <w:qFormat/>
    <w:rsid w:val="002611E7"/>
    <w:pPr>
      <w:spacing w:after="180"/>
    </w:pPr>
  </w:style>
  <w:style w:type="paragraph" w:customStyle="1" w:styleId="B3">
    <w:name w:val="B3"/>
    <w:basedOn w:val="List3"/>
    <w:rsid w:val="002611E7"/>
    <w:pPr>
      <w:spacing w:after="180"/>
    </w:pPr>
  </w:style>
  <w:style w:type="paragraph" w:customStyle="1" w:styleId="B4">
    <w:name w:val="B4"/>
    <w:basedOn w:val="List4"/>
    <w:rsid w:val="002611E7"/>
    <w:pPr>
      <w:spacing w:after="180"/>
    </w:p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pPr>
  </w:style>
  <w:style w:type="paragraph" w:customStyle="1" w:styleId="EX">
    <w:name w:val="EX"/>
    <w:basedOn w:val="Normal"/>
    <w:rsid w:val="002611E7"/>
    <w:pPr>
      <w:keepLines/>
      <w:spacing w:after="180"/>
      <w:ind w:left="1702" w:hanging="1418"/>
    </w:pPr>
  </w:style>
  <w:style w:type="paragraph" w:customStyle="1" w:styleId="EW">
    <w:name w:val="EW"/>
    <w:basedOn w:val="EX"/>
    <w:rsid w:val="002611E7"/>
    <w:pPr>
      <w:spacing w:after="0"/>
    </w:pPr>
  </w:style>
  <w:style w:type="paragraph" w:customStyle="1" w:styleId="TAL">
    <w:name w:val="TAL"/>
    <w:basedOn w:val="Normal"/>
    <w:rsid w:val="002611E7"/>
    <w:pPr>
      <w:keepNext/>
      <w:keepLines/>
    </w:pPr>
    <w:rPr>
      <w:sz w:val="18"/>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列出段落,Lista1,?? ??,?????,????"/>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pPr>
    <w:rPr>
      <w:rFonts w:eastAsia="SimSun"/>
      <w:kern w:val="2"/>
      <w:sz w:val="24"/>
      <w:szCs w:val="24"/>
    </w:rPr>
  </w:style>
  <w:style w:type="paragraph" w:customStyle="1" w:styleId="bullet2">
    <w:name w:val="bullet2"/>
    <w:basedOn w:val="Normal"/>
    <w:link w:val="bullet2Char"/>
    <w:qFormat/>
    <w:rsid w:val="00D641A6"/>
    <w:pPr>
      <w:numPr>
        <w:ilvl w:val="1"/>
        <w:numId w:val="11"/>
      </w:numPr>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pPr>
    <w:rPr>
      <w:rFonts w:ascii="Times" w:eastAsia="Batang" w:hAnsi="Times"/>
      <w:szCs w:val="24"/>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pPr>
    <w:rPr>
      <w:rFonts w:ascii="Times" w:eastAsia="Batang" w:hAnsi="Times"/>
      <w:szCs w:val="24"/>
    </w:rPr>
  </w:style>
  <w:style w:type="paragraph" w:customStyle="1" w:styleId="text">
    <w:name w:val="text"/>
    <w:basedOn w:val="Normal"/>
    <w:link w:val="textChar"/>
    <w:qFormat/>
    <w:rsid w:val="00D641A6"/>
    <w:pPr>
      <w:widowControl w:val="0"/>
      <w:spacing w:after="240"/>
    </w:pPr>
    <w:rPr>
      <w:rFonts w:eastAsia="SimSun"/>
      <w:kern w:val="2"/>
      <w:sz w:val="24"/>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uiPriority w:val="99"/>
    <w:qFormat/>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ind w:left="200" w:firstLine="0"/>
    </w:pPr>
    <w:rPr>
      <w:kern w:val="2"/>
      <w:lang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CharChar3CharCharCharCharCharChar">
    <w:name w:val="Char Char3 Char Char Char Char Char Char"/>
    <w:semiHidden/>
    <w:rsid w:val="0078142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paragraph">
    <w:name w:val="paragraph"/>
    <w:basedOn w:val="Normal"/>
    <w:rsid w:val="00AE1E13"/>
    <w:pPr>
      <w:spacing w:before="100" w:beforeAutospacing="1" w:after="100" w:afterAutospacing="1"/>
    </w:pPr>
    <w:rPr>
      <w:sz w:val="24"/>
      <w:szCs w:val="24"/>
    </w:rPr>
  </w:style>
  <w:style w:type="character" w:customStyle="1" w:styleId="normaltextrun">
    <w:name w:val="normaltextrun"/>
    <w:basedOn w:val="DefaultParagraphFont"/>
    <w:rsid w:val="00AE1E13"/>
  </w:style>
  <w:style w:type="character" w:customStyle="1" w:styleId="eop">
    <w:name w:val="eop"/>
    <w:basedOn w:val="DefaultParagraphFont"/>
    <w:rsid w:val="00AE1E13"/>
  </w:style>
  <w:style w:type="character" w:customStyle="1" w:styleId="spellingerror">
    <w:name w:val="spellingerror"/>
    <w:basedOn w:val="DefaultParagraphFont"/>
    <w:rsid w:val="00AE1E13"/>
  </w:style>
  <w:style w:type="table" w:customStyle="1" w:styleId="Style1">
    <w:name w:val="Style1"/>
    <w:basedOn w:val="ColorfulList-Accent5"/>
    <w:uiPriority w:val="99"/>
    <w:rsid w:val="00AE1E13"/>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Table7Colorful-Accent3">
    <w:name w:val="List Table 7 Colorful Accent 3"/>
    <w:basedOn w:val="TableNormal"/>
    <w:uiPriority w:val="52"/>
    <w:rsid w:val="00AE1E13"/>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rfulList-Accent5">
    <w:name w:val="Colorful List Accent 5"/>
    <w:basedOn w:val="TableNormal"/>
    <w:uiPriority w:val="72"/>
    <w:semiHidden/>
    <w:unhideWhenUsed/>
    <w:rsid w:val="00AE1E13"/>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GridTable5Dark-Accent3">
    <w:name w:val="Grid Table 5 Dark Accent 3"/>
    <w:basedOn w:val="TableNormal"/>
    <w:uiPriority w:val="50"/>
    <w:rsid w:val="00AE1E1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paragraph" w:styleId="NormalWeb">
    <w:name w:val="Normal (Web)"/>
    <w:basedOn w:val="Normal"/>
    <w:uiPriority w:val="99"/>
    <w:semiHidden/>
    <w:unhideWhenUsed/>
    <w:rsid w:val="003D3231"/>
    <w:pPr>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39487622">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310066898">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943541197">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405837601">
      <w:bodyDiv w:val="1"/>
      <w:marLeft w:val="0"/>
      <w:marRight w:val="0"/>
      <w:marTop w:val="0"/>
      <w:marBottom w:val="0"/>
      <w:divBdr>
        <w:top w:val="none" w:sz="0" w:space="0" w:color="auto"/>
        <w:left w:val="none" w:sz="0" w:space="0" w:color="auto"/>
        <w:bottom w:val="none" w:sz="0" w:space="0" w:color="auto"/>
        <w:right w:val="none" w:sz="0" w:space="0" w:color="auto"/>
      </w:divBdr>
      <w:divsChild>
        <w:div w:id="1582179953">
          <w:marLeft w:val="0"/>
          <w:marRight w:val="0"/>
          <w:marTop w:val="0"/>
          <w:marBottom w:val="0"/>
          <w:divBdr>
            <w:top w:val="none" w:sz="0" w:space="0" w:color="auto"/>
            <w:left w:val="none" w:sz="0" w:space="0" w:color="auto"/>
            <w:bottom w:val="none" w:sz="0" w:space="0" w:color="auto"/>
            <w:right w:val="none" w:sz="0" w:space="0" w:color="auto"/>
          </w:divBdr>
          <w:divsChild>
            <w:div w:id="484858702">
              <w:marLeft w:val="0"/>
              <w:marRight w:val="0"/>
              <w:marTop w:val="0"/>
              <w:marBottom w:val="0"/>
              <w:divBdr>
                <w:top w:val="none" w:sz="0" w:space="0" w:color="auto"/>
                <w:left w:val="none" w:sz="0" w:space="0" w:color="auto"/>
                <w:bottom w:val="none" w:sz="0" w:space="0" w:color="auto"/>
                <w:right w:val="none" w:sz="0" w:space="0" w:color="auto"/>
              </w:divBdr>
              <w:divsChild>
                <w:div w:id="1789199578">
                  <w:marLeft w:val="0"/>
                  <w:marRight w:val="0"/>
                  <w:marTop w:val="0"/>
                  <w:marBottom w:val="0"/>
                  <w:divBdr>
                    <w:top w:val="none" w:sz="0" w:space="0" w:color="auto"/>
                    <w:left w:val="none" w:sz="0" w:space="0" w:color="auto"/>
                    <w:bottom w:val="none" w:sz="0" w:space="0" w:color="auto"/>
                    <w:right w:val="none" w:sz="0" w:space="0" w:color="auto"/>
                  </w:divBdr>
                </w:div>
              </w:divsChild>
            </w:div>
            <w:div w:id="412899274">
              <w:marLeft w:val="0"/>
              <w:marRight w:val="0"/>
              <w:marTop w:val="0"/>
              <w:marBottom w:val="0"/>
              <w:divBdr>
                <w:top w:val="none" w:sz="0" w:space="0" w:color="auto"/>
                <w:left w:val="none" w:sz="0" w:space="0" w:color="auto"/>
                <w:bottom w:val="none" w:sz="0" w:space="0" w:color="auto"/>
                <w:right w:val="none" w:sz="0" w:space="0" w:color="auto"/>
              </w:divBdr>
              <w:divsChild>
                <w:div w:id="1741319396">
                  <w:marLeft w:val="0"/>
                  <w:marRight w:val="0"/>
                  <w:marTop w:val="0"/>
                  <w:marBottom w:val="0"/>
                  <w:divBdr>
                    <w:top w:val="none" w:sz="0" w:space="0" w:color="auto"/>
                    <w:left w:val="none" w:sz="0" w:space="0" w:color="auto"/>
                    <w:bottom w:val="none" w:sz="0" w:space="0" w:color="auto"/>
                    <w:right w:val="none" w:sz="0" w:space="0" w:color="auto"/>
                  </w:divBdr>
                </w:div>
              </w:divsChild>
            </w:div>
            <w:div w:id="756679947">
              <w:marLeft w:val="0"/>
              <w:marRight w:val="0"/>
              <w:marTop w:val="0"/>
              <w:marBottom w:val="0"/>
              <w:divBdr>
                <w:top w:val="none" w:sz="0" w:space="0" w:color="auto"/>
                <w:left w:val="none" w:sz="0" w:space="0" w:color="auto"/>
                <w:bottom w:val="none" w:sz="0" w:space="0" w:color="auto"/>
                <w:right w:val="none" w:sz="0" w:space="0" w:color="auto"/>
              </w:divBdr>
              <w:divsChild>
                <w:div w:id="276718066">
                  <w:marLeft w:val="0"/>
                  <w:marRight w:val="0"/>
                  <w:marTop w:val="0"/>
                  <w:marBottom w:val="0"/>
                  <w:divBdr>
                    <w:top w:val="none" w:sz="0" w:space="0" w:color="auto"/>
                    <w:left w:val="none" w:sz="0" w:space="0" w:color="auto"/>
                    <w:bottom w:val="none" w:sz="0" w:space="0" w:color="auto"/>
                    <w:right w:val="none" w:sz="0" w:space="0" w:color="auto"/>
                  </w:divBdr>
                </w:div>
              </w:divsChild>
            </w:div>
            <w:div w:id="1394111785">
              <w:marLeft w:val="0"/>
              <w:marRight w:val="0"/>
              <w:marTop w:val="0"/>
              <w:marBottom w:val="0"/>
              <w:divBdr>
                <w:top w:val="none" w:sz="0" w:space="0" w:color="auto"/>
                <w:left w:val="none" w:sz="0" w:space="0" w:color="auto"/>
                <w:bottom w:val="none" w:sz="0" w:space="0" w:color="auto"/>
                <w:right w:val="none" w:sz="0" w:space="0" w:color="auto"/>
              </w:divBdr>
              <w:divsChild>
                <w:div w:id="1862816392">
                  <w:marLeft w:val="0"/>
                  <w:marRight w:val="0"/>
                  <w:marTop w:val="0"/>
                  <w:marBottom w:val="0"/>
                  <w:divBdr>
                    <w:top w:val="none" w:sz="0" w:space="0" w:color="auto"/>
                    <w:left w:val="none" w:sz="0" w:space="0" w:color="auto"/>
                    <w:bottom w:val="none" w:sz="0" w:space="0" w:color="auto"/>
                    <w:right w:val="none" w:sz="0" w:space="0" w:color="auto"/>
                  </w:divBdr>
                </w:div>
              </w:divsChild>
            </w:div>
            <w:div w:id="1032993319">
              <w:marLeft w:val="0"/>
              <w:marRight w:val="0"/>
              <w:marTop w:val="0"/>
              <w:marBottom w:val="0"/>
              <w:divBdr>
                <w:top w:val="none" w:sz="0" w:space="0" w:color="auto"/>
                <w:left w:val="none" w:sz="0" w:space="0" w:color="auto"/>
                <w:bottom w:val="none" w:sz="0" w:space="0" w:color="auto"/>
                <w:right w:val="none" w:sz="0" w:space="0" w:color="auto"/>
              </w:divBdr>
              <w:divsChild>
                <w:div w:id="1463230614">
                  <w:marLeft w:val="0"/>
                  <w:marRight w:val="0"/>
                  <w:marTop w:val="0"/>
                  <w:marBottom w:val="0"/>
                  <w:divBdr>
                    <w:top w:val="none" w:sz="0" w:space="0" w:color="auto"/>
                    <w:left w:val="none" w:sz="0" w:space="0" w:color="auto"/>
                    <w:bottom w:val="none" w:sz="0" w:space="0" w:color="auto"/>
                    <w:right w:val="none" w:sz="0" w:space="0" w:color="auto"/>
                  </w:divBdr>
                </w:div>
              </w:divsChild>
            </w:div>
            <w:div w:id="615645637">
              <w:marLeft w:val="0"/>
              <w:marRight w:val="0"/>
              <w:marTop w:val="0"/>
              <w:marBottom w:val="0"/>
              <w:divBdr>
                <w:top w:val="none" w:sz="0" w:space="0" w:color="auto"/>
                <w:left w:val="none" w:sz="0" w:space="0" w:color="auto"/>
                <w:bottom w:val="none" w:sz="0" w:space="0" w:color="auto"/>
                <w:right w:val="none" w:sz="0" w:space="0" w:color="auto"/>
              </w:divBdr>
              <w:divsChild>
                <w:div w:id="325590499">
                  <w:marLeft w:val="0"/>
                  <w:marRight w:val="0"/>
                  <w:marTop w:val="0"/>
                  <w:marBottom w:val="0"/>
                  <w:divBdr>
                    <w:top w:val="none" w:sz="0" w:space="0" w:color="auto"/>
                    <w:left w:val="none" w:sz="0" w:space="0" w:color="auto"/>
                    <w:bottom w:val="none" w:sz="0" w:space="0" w:color="auto"/>
                    <w:right w:val="none" w:sz="0" w:space="0" w:color="auto"/>
                  </w:divBdr>
                </w:div>
              </w:divsChild>
            </w:div>
            <w:div w:id="1750154945">
              <w:marLeft w:val="0"/>
              <w:marRight w:val="0"/>
              <w:marTop w:val="0"/>
              <w:marBottom w:val="0"/>
              <w:divBdr>
                <w:top w:val="none" w:sz="0" w:space="0" w:color="auto"/>
                <w:left w:val="none" w:sz="0" w:space="0" w:color="auto"/>
                <w:bottom w:val="none" w:sz="0" w:space="0" w:color="auto"/>
                <w:right w:val="none" w:sz="0" w:space="0" w:color="auto"/>
              </w:divBdr>
              <w:divsChild>
                <w:div w:id="1495604322">
                  <w:marLeft w:val="0"/>
                  <w:marRight w:val="0"/>
                  <w:marTop w:val="0"/>
                  <w:marBottom w:val="0"/>
                  <w:divBdr>
                    <w:top w:val="none" w:sz="0" w:space="0" w:color="auto"/>
                    <w:left w:val="none" w:sz="0" w:space="0" w:color="auto"/>
                    <w:bottom w:val="none" w:sz="0" w:space="0" w:color="auto"/>
                    <w:right w:val="none" w:sz="0" w:space="0" w:color="auto"/>
                  </w:divBdr>
                </w:div>
              </w:divsChild>
            </w:div>
            <w:div w:id="1757164587">
              <w:marLeft w:val="0"/>
              <w:marRight w:val="0"/>
              <w:marTop w:val="0"/>
              <w:marBottom w:val="0"/>
              <w:divBdr>
                <w:top w:val="none" w:sz="0" w:space="0" w:color="auto"/>
                <w:left w:val="none" w:sz="0" w:space="0" w:color="auto"/>
                <w:bottom w:val="none" w:sz="0" w:space="0" w:color="auto"/>
                <w:right w:val="none" w:sz="0" w:space="0" w:color="auto"/>
              </w:divBdr>
              <w:divsChild>
                <w:div w:id="49501125">
                  <w:marLeft w:val="0"/>
                  <w:marRight w:val="0"/>
                  <w:marTop w:val="0"/>
                  <w:marBottom w:val="0"/>
                  <w:divBdr>
                    <w:top w:val="none" w:sz="0" w:space="0" w:color="auto"/>
                    <w:left w:val="none" w:sz="0" w:space="0" w:color="auto"/>
                    <w:bottom w:val="none" w:sz="0" w:space="0" w:color="auto"/>
                    <w:right w:val="none" w:sz="0" w:space="0" w:color="auto"/>
                  </w:divBdr>
                </w:div>
                <w:div w:id="1311516694">
                  <w:marLeft w:val="0"/>
                  <w:marRight w:val="0"/>
                  <w:marTop w:val="0"/>
                  <w:marBottom w:val="0"/>
                  <w:divBdr>
                    <w:top w:val="none" w:sz="0" w:space="0" w:color="auto"/>
                    <w:left w:val="none" w:sz="0" w:space="0" w:color="auto"/>
                    <w:bottom w:val="none" w:sz="0" w:space="0" w:color="auto"/>
                    <w:right w:val="none" w:sz="0" w:space="0" w:color="auto"/>
                  </w:divBdr>
                </w:div>
              </w:divsChild>
            </w:div>
            <w:div w:id="1451582325">
              <w:marLeft w:val="0"/>
              <w:marRight w:val="0"/>
              <w:marTop w:val="0"/>
              <w:marBottom w:val="0"/>
              <w:divBdr>
                <w:top w:val="none" w:sz="0" w:space="0" w:color="auto"/>
                <w:left w:val="none" w:sz="0" w:space="0" w:color="auto"/>
                <w:bottom w:val="none" w:sz="0" w:space="0" w:color="auto"/>
                <w:right w:val="none" w:sz="0" w:space="0" w:color="auto"/>
              </w:divBdr>
              <w:divsChild>
                <w:div w:id="1931305409">
                  <w:marLeft w:val="0"/>
                  <w:marRight w:val="0"/>
                  <w:marTop w:val="0"/>
                  <w:marBottom w:val="0"/>
                  <w:divBdr>
                    <w:top w:val="none" w:sz="0" w:space="0" w:color="auto"/>
                    <w:left w:val="none" w:sz="0" w:space="0" w:color="auto"/>
                    <w:bottom w:val="none" w:sz="0" w:space="0" w:color="auto"/>
                    <w:right w:val="none" w:sz="0" w:space="0" w:color="auto"/>
                  </w:divBdr>
                </w:div>
              </w:divsChild>
            </w:div>
            <w:div w:id="388917501">
              <w:marLeft w:val="0"/>
              <w:marRight w:val="0"/>
              <w:marTop w:val="0"/>
              <w:marBottom w:val="0"/>
              <w:divBdr>
                <w:top w:val="none" w:sz="0" w:space="0" w:color="auto"/>
                <w:left w:val="none" w:sz="0" w:space="0" w:color="auto"/>
                <w:bottom w:val="none" w:sz="0" w:space="0" w:color="auto"/>
                <w:right w:val="none" w:sz="0" w:space="0" w:color="auto"/>
              </w:divBdr>
              <w:divsChild>
                <w:div w:id="379285863">
                  <w:marLeft w:val="0"/>
                  <w:marRight w:val="0"/>
                  <w:marTop w:val="0"/>
                  <w:marBottom w:val="0"/>
                  <w:divBdr>
                    <w:top w:val="none" w:sz="0" w:space="0" w:color="auto"/>
                    <w:left w:val="none" w:sz="0" w:space="0" w:color="auto"/>
                    <w:bottom w:val="none" w:sz="0" w:space="0" w:color="auto"/>
                    <w:right w:val="none" w:sz="0" w:space="0" w:color="auto"/>
                  </w:divBdr>
                </w:div>
              </w:divsChild>
            </w:div>
            <w:div w:id="653798456">
              <w:marLeft w:val="0"/>
              <w:marRight w:val="0"/>
              <w:marTop w:val="0"/>
              <w:marBottom w:val="0"/>
              <w:divBdr>
                <w:top w:val="none" w:sz="0" w:space="0" w:color="auto"/>
                <w:left w:val="none" w:sz="0" w:space="0" w:color="auto"/>
                <w:bottom w:val="none" w:sz="0" w:space="0" w:color="auto"/>
                <w:right w:val="none" w:sz="0" w:space="0" w:color="auto"/>
              </w:divBdr>
              <w:divsChild>
                <w:div w:id="1417748964">
                  <w:marLeft w:val="0"/>
                  <w:marRight w:val="0"/>
                  <w:marTop w:val="0"/>
                  <w:marBottom w:val="0"/>
                  <w:divBdr>
                    <w:top w:val="none" w:sz="0" w:space="0" w:color="auto"/>
                    <w:left w:val="none" w:sz="0" w:space="0" w:color="auto"/>
                    <w:bottom w:val="none" w:sz="0" w:space="0" w:color="auto"/>
                    <w:right w:val="none" w:sz="0" w:space="0" w:color="auto"/>
                  </w:divBdr>
                </w:div>
              </w:divsChild>
            </w:div>
            <w:div w:id="1642692456">
              <w:marLeft w:val="0"/>
              <w:marRight w:val="0"/>
              <w:marTop w:val="0"/>
              <w:marBottom w:val="0"/>
              <w:divBdr>
                <w:top w:val="none" w:sz="0" w:space="0" w:color="auto"/>
                <w:left w:val="none" w:sz="0" w:space="0" w:color="auto"/>
                <w:bottom w:val="none" w:sz="0" w:space="0" w:color="auto"/>
                <w:right w:val="none" w:sz="0" w:space="0" w:color="auto"/>
              </w:divBdr>
              <w:divsChild>
                <w:div w:id="2132092947">
                  <w:marLeft w:val="0"/>
                  <w:marRight w:val="0"/>
                  <w:marTop w:val="0"/>
                  <w:marBottom w:val="0"/>
                  <w:divBdr>
                    <w:top w:val="none" w:sz="0" w:space="0" w:color="auto"/>
                    <w:left w:val="none" w:sz="0" w:space="0" w:color="auto"/>
                    <w:bottom w:val="none" w:sz="0" w:space="0" w:color="auto"/>
                    <w:right w:val="none" w:sz="0" w:space="0" w:color="auto"/>
                  </w:divBdr>
                </w:div>
              </w:divsChild>
            </w:div>
            <w:div w:id="65693099">
              <w:marLeft w:val="0"/>
              <w:marRight w:val="0"/>
              <w:marTop w:val="0"/>
              <w:marBottom w:val="0"/>
              <w:divBdr>
                <w:top w:val="none" w:sz="0" w:space="0" w:color="auto"/>
                <w:left w:val="none" w:sz="0" w:space="0" w:color="auto"/>
                <w:bottom w:val="none" w:sz="0" w:space="0" w:color="auto"/>
                <w:right w:val="none" w:sz="0" w:space="0" w:color="auto"/>
              </w:divBdr>
              <w:divsChild>
                <w:div w:id="1948385840">
                  <w:marLeft w:val="0"/>
                  <w:marRight w:val="0"/>
                  <w:marTop w:val="0"/>
                  <w:marBottom w:val="0"/>
                  <w:divBdr>
                    <w:top w:val="none" w:sz="0" w:space="0" w:color="auto"/>
                    <w:left w:val="none" w:sz="0" w:space="0" w:color="auto"/>
                    <w:bottom w:val="none" w:sz="0" w:space="0" w:color="auto"/>
                    <w:right w:val="none" w:sz="0" w:space="0" w:color="auto"/>
                  </w:divBdr>
                </w:div>
              </w:divsChild>
            </w:div>
            <w:div w:id="1544562452">
              <w:marLeft w:val="0"/>
              <w:marRight w:val="0"/>
              <w:marTop w:val="0"/>
              <w:marBottom w:val="0"/>
              <w:divBdr>
                <w:top w:val="none" w:sz="0" w:space="0" w:color="auto"/>
                <w:left w:val="none" w:sz="0" w:space="0" w:color="auto"/>
                <w:bottom w:val="none" w:sz="0" w:space="0" w:color="auto"/>
                <w:right w:val="none" w:sz="0" w:space="0" w:color="auto"/>
              </w:divBdr>
              <w:divsChild>
                <w:div w:id="1806197212">
                  <w:marLeft w:val="0"/>
                  <w:marRight w:val="0"/>
                  <w:marTop w:val="0"/>
                  <w:marBottom w:val="0"/>
                  <w:divBdr>
                    <w:top w:val="none" w:sz="0" w:space="0" w:color="auto"/>
                    <w:left w:val="none" w:sz="0" w:space="0" w:color="auto"/>
                    <w:bottom w:val="none" w:sz="0" w:space="0" w:color="auto"/>
                    <w:right w:val="none" w:sz="0" w:space="0" w:color="auto"/>
                  </w:divBdr>
                </w:div>
              </w:divsChild>
            </w:div>
            <w:div w:id="1518078107">
              <w:marLeft w:val="0"/>
              <w:marRight w:val="0"/>
              <w:marTop w:val="0"/>
              <w:marBottom w:val="0"/>
              <w:divBdr>
                <w:top w:val="none" w:sz="0" w:space="0" w:color="auto"/>
                <w:left w:val="none" w:sz="0" w:space="0" w:color="auto"/>
                <w:bottom w:val="none" w:sz="0" w:space="0" w:color="auto"/>
                <w:right w:val="none" w:sz="0" w:space="0" w:color="auto"/>
              </w:divBdr>
              <w:divsChild>
                <w:div w:id="1187519275">
                  <w:marLeft w:val="0"/>
                  <w:marRight w:val="0"/>
                  <w:marTop w:val="0"/>
                  <w:marBottom w:val="0"/>
                  <w:divBdr>
                    <w:top w:val="none" w:sz="0" w:space="0" w:color="auto"/>
                    <w:left w:val="none" w:sz="0" w:space="0" w:color="auto"/>
                    <w:bottom w:val="none" w:sz="0" w:space="0" w:color="auto"/>
                    <w:right w:val="none" w:sz="0" w:space="0" w:color="auto"/>
                  </w:divBdr>
                </w:div>
              </w:divsChild>
            </w:div>
            <w:div w:id="97676224">
              <w:marLeft w:val="0"/>
              <w:marRight w:val="0"/>
              <w:marTop w:val="0"/>
              <w:marBottom w:val="0"/>
              <w:divBdr>
                <w:top w:val="none" w:sz="0" w:space="0" w:color="auto"/>
                <w:left w:val="none" w:sz="0" w:space="0" w:color="auto"/>
                <w:bottom w:val="none" w:sz="0" w:space="0" w:color="auto"/>
                <w:right w:val="none" w:sz="0" w:space="0" w:color="auto"/>
              </w:divBdr>
              <w:divsChild>
                <w:div w:id="439298488">
                  <w:marLeft w:val="0"/>
                  <w:marRight w:val="0"/>
                  <w:marTop w:val="0"/>
                  <w:marBottom w:val="0"/>
                  <w:divBdr>
                    <w:top w:val="none" w:sz="0" w:space="0" w:color="auto"/>
                    <w:left w:val="none" w:sz="0" w:space="0" w:color="auto"/>
                    <w:bottom w:val="none" w:sz="0" w:space="0" w:color="auto"/>
                    <w:right w:val="none" w:sz="0" w:space="0" w:color="auto"/>
                  </w:divBdr>
                </w:div>
              </w:divsChild>
            </w:div>
            <w:div w:id="1163543664">
              <w:marLeft w:val="0"/>
              <w:marRight w:val="0"/>
              <w:marTop w:val="0"/>
              <w:marBottom w:val="0"/>
              <w:divBdr>
                <w:top w:val="none" w:sz="0" w:space="0" w:color="auto"/>
                <w:left w:val="none" w:sz="0" w:space="0" w:color="auto"/>
                <w:bottom w:val="none" w:sz="0" w:space="0" w:color="auto"/>
                <w:right w:val="none" w:sz="0" w:space="0" w:color="auto"/>
              </w:divBdr>
              <w:divsChild>
                <w:div w:id="1189947433">
                  <w:marLeft w:val="0"/>
                  <w:marRight w:val="0"/>
                  <w:marTop w:val="0"/>
                  <w:marBottom w:val="0"/>
                  <w:divBdr>
                    <w:top w:val="none" w:sz="0" w:space="0" w:color="auto"/>
                    <w:left w:val="none" w:sz="0" w:space="0" w:color="auto"/>
                    <w:bottom w:val="none" w:sz="0" w:space="0" w:color="auto"/>
                    <w:right w:val="none" w:sz="0" w:space="0" w:color="auto"/>
                  </w:divBdr>
                </w:div>
              </w:divsChild>
            </w:div>
            <w:div w:id="1081871777">
              <w:marLeft w:val="0"/>
              <w:marRight w:val="0"/>
              <w:marTop w:val="0"/>
              <w:marBottom w:val="0"/>
              <w:divBdr>
                <w:top w:val="none" w:sz="0" w:space="0" w:color="auto"/>
                <w:left w:val="none" w:sz="0" w:space="0" w:color="auto"/>
                <w:bottom w:val="none" w:sz="0" w:space="0" w:color="auto"/>
                <w:right w:val="none" w:sz="0" w:space="0" w:color="auto"/>
              </w:divBdr>
            </w:div>
            <w:div w:id="847212169">
              <w:marLeft w:val="0"/>
              <w:marRight w:val="0"/>
              <w:marTop w:val="0"/>
              <w:marBottom w:val="0"/>
              <w:divBdr>
                <w:top w:val="none" w:sz="0" w:space="0" w:color="auto"/>
                <w:left w:val="none" w:sz="0" w:space="0" w:color="auto"/>
                <w:bottom w:val="none" w:sz="0" w:space="0" w:color="auto"/>
                <w:right w:val="none" w:sz="0" w:space="0" w:color="auto"/>
              </w:divBdr>
              <w:divsChild>
                <w:div w:id="1991864372">
                  <w:marLeft w:val="0"/>
                  <w:marRight w:val="0"/>
                  <w:marTop w:val="0"/>
                  <w:marBottom w:val="0"/>
                  <w:divBdr>
                    <w:top w:val="none" w:sz="0" w:space="0" w:color="auto"/>
                    <w:left w:val="none" w:sz="0" w:space="0" w:color="auto"/>
                    <w:bottom w:val="none" w:sz="0" w:space="0" w:color="auto"/>
                    <w:right w:val="none" w:sz="0" w:space="0" w:color="auto"/>
                  </w:divBdr>
                </w:div>
              </w:divsChild>
            </w:div>
            <w:div w:id="452987143">
              <w:marLeft w:val="0"/>
              <w:marRight w:val="0"/>
              <w:marTop w:val="0"/>
              <w:marBottom w:val="0"/>
              <w:divBdr>
                <w:top w:val="none" w:sz="0" w:space="0" w:color="auto"/>
                <w:left w:val="none" w:sz="0" w:space="0" w:color="auto"/>
                <w:bottom w:val="none" w:sz="0" w:space="0" w:color="auto"/>
                <w:right w:val="none" w:sz="0" w:space="0" w:color="auto"/>
              </w:divBdr>
            </w:div>
            <w:div w:id="287247441">
              <w:marLeft w:val="0"/>
              <w:marRight w:val="0"/>
              <w:marTop w:val="0"/>
              <w:marBottom w:val="0"/>
              <w:divBdr>
                <w:top w:val="none" w:sz="0" w:space="0" w:color="auto"/>
                <w:left w:val="none" w:sz="0" w:space="0" w:color="auto"/>
                <w:bottom w:val="none" w:sz="0" w:space="0" w:color="auto"/>
                <w:right w:val="none" w:sz="0" w:space="0" w:color="auto"/>
              </w:divBdr>
              <w:divsChild>
                <w:div w:id="1407730423">
                  <w:marLeft w:val="0"/>
                  <w:marRight w:val="0"/>
                  <w:marTop w:val="0"/>
                  <w:marBottom w:val="0"/>
                  <w:divBdr>
                    <w:top w:val="none" w:sz="0" w:space="0" w:color="auto"/>
                    <w:left w:val="none" w:sz="0" w:space="0" w:color="auto"/>
                    <w:bottom w:val="none" w:sz="0" w:space="0" w:color="auto"/>
                    <w:right w:val="none" w:sz="0" w:space="0" w:color="auto"/>
                  </w:divBdr>
                </w:div>
              </w:divsChild>
            </w:div>
            <w:div w:id="553274812">
              <w:marLeft w:val="0"/>
              <w:marRight w:val="0"/>
              <w:marTop w:val="0"/>
              <w:marBottom w:val="0"/>
              <w:divBdr>
                <w:top w:val="none" w:sz="0" w:space="0" w:color="auto"/>
                <w:left w:val="none" w:sz="0" w:space="0" w:color="auto"/>
                <w:bottom w:val="none" w:sz="0" w:space="0" w:color="auto"/>
                <w:right w:val="none" w:sz="0" w:space="0" w:color="auto"/>
              </w:divBdr>
            </w:div>
            <w:div w:id="291332763">
              <w:marLeft w:val="0"/>
              <w:marRight w:val="0"/>
              <w:marTop w:val="0"/>
              <w:marBottom w:val="0"/>
              <w:divBdr>
                <w:top w:val="none" w:sz="0" w:space="0" w:color="auto"/>
                <w:left w:val="none" w:sz="0" w:space="0" w:color="auto"/>
                <w:bottom w:val="none" w:sz="0" w:space="0" w:color="auto"/>
                <w:right w:val="none" w:sz="0" w:space="0" w:color="auto"/>
              </w:divBdr>
              <w:divsChild>
                <w:div w:id="1358197742">
                  <w:marLeft w:val="0"/>
                  <w:marRight w:val="0"/>
                  <w:marTop w:val="0"/>
                  <w:marBottom w:val="0"/>
                  <w:divBdr>
                    <w:top w:val="none" w:sz="0" w:space="0" w:color="auto"/>
                    <w:left w:val="none" w:sz="0" w:space="0" w:color="auto"/>
                    <w:bottom w:val="none" w:sz="0" w:space="0" w:color="auto"/>
                    <w:right w:val="none" w:sz="0" w:space="0" w:color="auto"/>
                  </w:divBdr>
                </w:div>
              </w:divsChild>
            </w:div>
            <w:div w:id="1239680415">
              <w:marLeft w:val="0"/>
              <w:marRight w:val="0"/>
              <w:marTop w:val="0"/>
              <w:marBottom w:val="0"/>
              <w:divBdr>
                <w:top w:val="none" w:sz="0" w:space="0" w:color="auto"/>
                <w:left w:val="none" w:sz="0" w:space="0" w:color="auto"/>
                <w:bottom w:val="none" w:sz="0" w:space="0" w:color="auto"/>
                <w:right w:val="none" w:sz="0" w:space="0" w:color="auto"/>
              </w:divBdr>
            </w:div>
            <w:div w:id="4981844">
              <w:marLeft w:val="0"/>
              <w:marRight w:val="0"/>
              <w:marTop w:val="0"/>
              <w:marBottom w:val="0"/>
              <w:divBdr>
                <w:top w:val="none" w:sz="0" w:space="0" w:color="auto"/>
                <w:left w:val="none" w:sz="0" w:space="0" w:color="auto"/>
                <w:bottom w:val="none" w:sz="0" w:space="0" w:color="auto"/>
                <w:right w:val="none" w:sz="0" w:space="0" w:color="auto"/>
              </w:divBdr>
              <w:divsChild>
                <w:div w:id="991720229">
                  <w:marLeft w:val="0"/>
                  <w:marRight w:val="0"/>
                  <w:marTop w:val="0"/>
                  <w:marBottom w:val="0"/>
                  <w:divBdr>
                    <w:top w:val="none" w:sz="0" w:space="0" w:color="auto"/>
                    <w:left w:val="none" w:sz="0" w:space="0" w:color="auto"/>
                    <w:bottom w:val="none" w:sz="0" w:space="0" w:color="auto"/>
                    <w:right w:val="none" w:sz="0" w:space="0" w:color="auto"/>
                  </w:divBdr>
                </w:div>
              </w:divsChild>
            </w:div>
            <w:div w:id="182090650">
              <w:marLeft w:val="0"/>
              <w:marRight w:val="0"/>
              <w:marTop w:val="0"/>
              <w:marBottom w:val="0"/>
              <w:divBdr>
                <w:top w:val="none" w:sz="0" w:space="0" w:color="auto"/>
                <w:left w:val="none" w:sz="0" w:space="0" w:color="auto"/>
                <w:bottom w:val="none" w:sz="0" w:space="0" w:color="auto"/>
                <w:right w:val="none" w:sz="0" w:space="0" w:color="auto"/>
              </w:divBdr>
              <w:divsChild>
                <w:div w:id="254869688">
                  <w:marLeft w:val="0"/>
                  <w:marRight w:val="0"/>
                  <w:marTop w:val="0"/>
                  <w:marBottom w:val="0"/>
                  <w:divBdr>
                    <w:top w:val="none" w:sz="0" w:space="0" w:color="auto"/>
                    <w:left w:val="none" w:sz="0" w:space="0" w:color="auto"/>
                    <w:bottom w:val="none" w:sz="0" w:space="0" w:color="auto"/>
                    <w:right w:val="none" w:sz="0" w:space="0" w:color="auto"/>
                  </w:divBdr>
                </w:div>
              </w:divsChild>
            </w:div>
            <w:div w:id="691566438">
              <w:marLeft w:val="0"/>
              <w:marRight w:val="0"/>
              <w:marTop w:val="0"/>
              <w:marBottom w:val="0"/>
              <w:divBdr>
                <w:top w:val="none" w:sz="0" w:space="0" w:color="auto"/>
                <w:left w:val="none" w:sz="0" w:space="0" w:color="auto"/>
                <w:bottom w:val="none" w:sz="0" w:space="0" w:color="auto"/>
                <w:right w:val="none" w:sz="0" w:space="0" w:color="auto"/>
              </w:divBdr>
              <w:divsChild>
                <w:div w:id="1711177715">
                  <w:marLeft w:val="0"/>
                  <w:marRight w:val="0"/>
                  <w:marTop w:val="0"/>
                  <w:marBottom w:val="0"/>
                  <w:divBdr>
                    <w:top w:val="none" w:sz="0" w:space="0" w:color="auto"/>
                    <w:left w:val="none" w:sz="0" w:space="0" w:color="auto"/>
                    <w:bottom w:val="none" w:sz="0" w:space="0" w:color="auto"/>
                    <w:right w:val="none" w:sz="0" w:space="0" w:color="auto"/>
                  </w:divBdr>
                </w:div>
              </w:divsChild>
            </w:div>
            <w:div w:id="1769808799">
              <w:marLeft w:val="0"/>
              <w:marRight w:val="0"/>
              <w:marTop w:val="0"/>
              <w:marBottom w:val="0"/>
              <w:divBdr>
                <w:top w:val="none" w:sz="0" w:space="0" w:color="auto"/>
                <w:left w:val="none" w:sz="0" w:space="0" w:color="auto"/>
                <w:bottom w:val="none" w:sz="0" w:space="0" w:color="auto"/>
                <w:right w:val="none" w:sz="0" w:space="0" w:color="auto"/>
              </w:divBdr>
              <w:divsChild>
                <w:div w:id="1073041066">
                  <w:marLeft w:val="0"/>
                  <w:marRight w:val="0"/>
                  <w:marTop w:val="0"/>
                  <w:marBottom w:val="0"/>
                  <w:divBdr>
                    <w:top w:val="none" w:sz="0" w:space="0" w:color="auto"/>
                    <w:left w:val="none" w:sz="0" w:space="0" w:color="auto"/>
                    <w:bottom w:val="none" w:sz="0" w:space="0" w:color="auto"/>
                    <w:right w:val="none" w:sz="0" w:space="0" w:color="auto"/>
                  </w:divBdr>
                </w:div>
              </w:divsChild>
            </w:div>
            <w:div w:id="344019760">
              <w:marLeft w:val="0"/>
              <w:marRight w:val="0"/>
              <w:marTop w:val="0"/>
              <w:marBottom w:val="0"/>
              <w:divBdr>
                <w:top w:val="none" w:sz="0" w:space="0" w:color="auto"/>
                <w:left w:val="none" w:sz="0" w:space="0" w:color="auto"/>
                <w:bottom w:val="none" w:sz="0" w:space="0" w:color="auto"/>
                <w:right w:val="none" w:sz="0" w:space="0" w:color="auto"/>
              </w:divBdr>
              <w:divsChild>
                <w:div w:id="516891104">
                  <w:marLeft w:val="0"/>
                  <w:marRight w:val="0"/>
                  <w:marTop w:val="0"/>
                  <w:marBottom w:val="0"/>
                  <w:divBdr>
                    <w:top w:val="none" w:sz="0" w:space="0" w:color="auto"/>
                    <w:left w:val="none" w:sz="0" w:space="0" w:color="auto"/>
                    <w:bottom w:val="none" w:sz="0" w:space="0" w:color="auto"/>
                    <w:right w:val="none" w:sz="0" w:space="0" w:color="auto"/>
                  </w:divBdr>
                </w:div>
              </w:divsChild>
            </w:div>
            <w:div w:id="1173304411">
              <w:marLeft w:val="0"/>
              <w:marRight w:val="0"/>
              <w:marTop w:val="0"/>
              <w:marBottom w:val="0"/>
              <w:divBdr>
                <w:top w:val="none" w:sz="0" w:space="0" w:color="auto"/>
                <w:left w:val="none" w:sz="0" w:space="0" w:color="auto"/>
                <w:bottom w:val="none" w:sz="0" w:space="0" w:color="auto"/>
                <w:right w:val="none" w:sz="0" w:space="0" w:color="auto"/>
              </w:divBdr>
              <w:divsChild>
                <w:div w:id="1784223754">
                  <w:marLeft w:val="0"/>
                  <w:marRight w:val="0"/>
                  <w:marTop w:val="0"/>
                  <w:marBottom w:val="0"/>
                  <w:divBdr>
                    <w:top w:val="none" w:sz="0" w:space="0" w:color="auto"/>
                    <w:left w:val="none" w:sz="0" w:space="0" w:color="auto"/>
                    <w:bottom w:val="none" w:sz="0" w:space="0" w:color="auto"/>
                    <w:right w:val="none" w:sz="0" w:space="0" w:color="auto"/>
                  </w:divBdr>
                </w:div>
              </w:divsChild>
            </w:div>
            <w:div w:id="1623727840">
              <w:marLeft w:val="0"/>
              <w:marRight w:val="0"/>
              <w:marTop w:val="0"/>
              <w:marBottom w:val="0"/>
              <w:divBdr>
                <w:top w:val="none" w:sz="0" w:space="0" w:color="auto"/>
                <w:left w:val="none" w:sz="0" w:space="0" w:color="auto"/>
                <w:bottom w:val="none" w:sz="0" w:space="0" w:color="auto"/>
                <w:right w:val="none" w:sz="0" w:space="0" w:color="auto"/>
              </w:divBdr>
              <w:divsChild>
                <w:div w:id="823476871">
                  <w:marLeft w:val="0"/>
                  <w:marRight w:val="0"/>
                  <w:marTop w:val="0"/>
                  <w:marBottom w:val="0"/>
                  <w:divBdr>
                    <w:top w:val="none" w:sz="0" w:space="0" w:color="auto"/>
                    <w:left w:val="none" w:sz="0" w:space="0" w:color="auto"/>
                    <w:bottom w:val="none" w:sz="0" w:space="0" w:color="auto"/>
                    <w:right w:val="none" w:sz="0" w:space="0" w:color="auto"/>
                  </w:divBdr>
                </w:div>
                <w:div w:id="1260142559">
                  <w:marLeft w:val="0"/>
                  <w:marRight w:val="0"/>
                  <w:marTop w:val="0"/>
                  <w:marBottom w:val="0"/>
                  <w:divBdr>
                    <w:top w:val="none" w:sz="0" w:space="0" w:color="auto"/>
                    <w:left w:val="none" w:sz="0" w:space="0" w:color="auto"/>
                    <w:bottom w:val="none" w:sz="0" w:space="0" w:color="auto"/>
                    <w:right w:val="none" w:sz="0" w:space="0" w:color="auto"/>
                  </w:divBdr>
                </w:div>
              </w:divsChild>
            </w:div>
            <w:div w:id="1814172933">
              <w:marLeft w:val="0"/>
              <w:marRight w:val="0"/>
              <w:marTop w:val="0"/>
              <w:marBottom w:val="0"/>
              <w:divBdr>
                <w:top w:val="none" w:sz="0" w:space="0" w:color="auto"/>
                <w:left w:val="none" w:sz="0" w:space="0" w:color="auto"/>
                <w:bottom w:val="none" w:sz="0" w:space="0" w:color="auto"/>
                <w:right w:val="none" w:sz="0" w:space="0" w:color="auto"/>
              </w:divBdr>
              <w:divsChild>
                <w:div w:id="87654318">
                  <w:marLeft w:val="0"/>
                  <w:marRight w:val="0"/>
                  <w:marTop w:val="0"/>
                  <w:marBottom w:val="0"/>
                  <w:divBdr>
                    <w:top w:val="none" w:sz="0" w:space="0" w:color="auto"/>
                    <w:left w:val="none" w:sz="0" w:space="0" w:color="auto"/>
                    <w:bottom w:val="none" w:sz="0" w:space="0" w:color="auto"/>
                    <w:right w:val="none" w:sz="0" w:space="0" w:color="auto"/>
                  </w:divBdr>
                </w:div>
              </w:divsChild>
            </w:div>
            <w:div w:id="108859158">
              <w:marLeft w:val="0"/>
              <w:marRight w:val="0"/>
              <w:marTop w:val="0"/>
              <w:marBottom w:val="0"/>
              <w:divBdr>
                <w:top w:val="none" w:sz="0" w:space="0" w:color="auto"/>
                <w:left w:val="none" w:sz="0" w:space="0" w:color="auto"/>
                <w:bottom w:val="none" w:sz="0" w:space="0" w:color="auto"/>
                <w:right w:val="none" w:sz="0" w:space="0" w:color="auto"/>
              </w:divBdr>
            </w:div>
            <w:div w:id="2903629">
              <w:marLeft w:val="0"/>
              <w:marRight w:val="0"/>
              <w:marTop w:val="0"/>
              <w:marBottom w:val="0"/>
              <w:divBdr>
                <w:top w:val="none" w:sz="0" w:space="0" w:color="auto"/>
                <w:left w:val="none" w:sz="0" w:space="0" w:color="auto"/>
                <w:bottom w:val="none" w:sz="0" w:space="0" w:color="auto"/>
                <w:right w:val="none" w:sz="0" w:space="0" w:color="auto"/>
              </w:divBdr>
              <w:divsChild>
                <w:div w:id="951791322">
                  <w:marLeft w:val="0"/>
                  <w:marRight w:val="0"/>
                  <w:marTop w:val="0"/>
                  <w:marBottom w:val="0"/>
                  <w:divBdr>
                    <w:top w:val="none" w:sz="0" w:space="0" w:color="auto"/>
                    <w:left w:val="none" w:sz="0" w:space="0" w:color="auto"/>
                    <w:bottom w:val="none" w:sz="0" w:space="0" w:color="auto"/>
                    <w:right w:val="none" w:sz="0" w:space="0" w:color="auto"/>
                  </w:divBdr>
                </w:div>
              </w:divsChild>
            </w:div>
            <w:div w:id="1167786658">
              <w:marLeft w:val="0"/>
              <w:marRight w:val="0"/>
              <w:marTop w:val="0"/>
              <w:marBottom w:val="0"/>
              <w:divBdr>
                <w:top w:val="none" w:sz="0" w:space="0" w:color="auto"/>
                <w:left w:val="none" w:sz="0" w:space="0" w:color="auto"/>
                <w:bottom w:val="none" w:sz="0" w:space="0" w:color="auto"/>
                <w:right w:val="none" w:sz="0" w:space="0" w:color="auto"/>
              </w:divBdr>
              <w:divsChild>
                <w:div w:id="3942755">
                  <w:marLeft w:val="0"/>
                  <w:marRight w:val="0"/>
                  <w:marTop w:val="0"/>
                  <w:marBottom w:val="0"/>
                  <w:divBdr>
                    <w:top w:val="none" w:sz="0" w:space="0" w:color="auto"/>
                    <w:left w:val="none" w:sz="0" w:space="0" w:color="auto"/>
                    <w:bottom w:val="none" w:sz="0" w:space="0" w:color="auto"/>
                    <w:right w:val="none" w:sz="0" w:space="0" w:color="auto"/>
                  </w:divBdr>
                </w:div>
              </w:divsChild>
            </w:div>
            <w:div w:id="1241714066">
              <w:marLeft w:val="0"/>
              <w:marRight w:val="0"/>
              <w:marTop w:val="0"/>
              <w:marBottom w:val="0"/>
              <w:divBdr>
                <w:top w:val="none" w:sz="0" w:space="0" w:color="auto"/>
                <w:left w:val="none" w:sz="0" w:space="0" w:color="auto"/>
                <w:bottom w:val="none" w:sz="0" w:space="0" w:color="auto"/>
                <w:right w:val="none" w:sz="0" w:space="0" w:color="auto"/>
              </w:divBdr>
              <w:divsChild>
                <w:div w:id="2086799266">
                  <w:marLeft w:val="0"/>
                  <w:marRight w:val="0"/>
                  <w:marTop w:val="0"/>
                  <w:marBottom w:val="0"/>
                  <w:divBdr>
                    <w:top w:val="none" w:sz="0" w:space="0" w:color="auto"/>
                    <w:left w:val="none" w:sz="0" w:space="0" w:color="auto"/>
                    <w:bottom w:val="none" w:sz="0" w:space="0" w:color="auto"/>
                    <w:right w:val="none" w:sz="0" w:space="0" w:color="auto"/>
                  </w:divBdr>
                </w:div>
              </w:divsChild>
            </w:div>
            <w:div w:id="79766168">
              <w:marLeft w:val="0"/>
              <w:marRight w:val="0"/>
              <w:marTop w:val="0"/>
              <w:marBottom w:val="0"/>
              <w:divBdr>
                <w:top w:val="none" w:sz="0" w:space="0" w:color="auto"/>
                <w:left w:val="none" w:sz="0" w:space="0" w:color="auto"/>
                <w:bottom w:val="none" w:sz="0" w:space="0" w:color="auto"/>
                <w:right w:val="none" w:sz="0" w:space="0" w:color="auto"/>
              </w:divBdr>
              <w:divsChild>
                <w:div w:id="812793620">
                  <w:marLeft w:val="0"/>
                  <w:marRight w:val="0"/>
                  <w:marTop w:val="0"/>
                  <w:marBottom w:val="0"/>
                  <w:divBdr>
                    <w:top w:val="none" w:sz="0" w:space="0" w:color="auto"/>
                    <w:left w:val="none" w:sz="0" w:space="0" w:color="auto"/>
                    <w:bottom w:val="none" w:sz="0" w:space="0" w:color="auto"/>
                    <w:right w:val="none" w:sz="0" w:space="0" w:color="auto"/>
                  </w:divBdr>
                </w:div>
              </w:divsChild>
            </w:div>
            <w:div w:id="133180978">
              <w:marLeft w:val="0"/>
              <w:marRight w:val="0"/>
              <w:marTop w:val="0"/>
              <w:marBottom w:val="0"/>
              <w:divBdr>
                <w:top w:val="none" w:sz="0" w:space="0" w:color="auto"/>
                <w:left w:val="none" w:sz="0" w:space="0" w:color="auto"/>
                <w:bottom w:val="none" w:sz="0" w:space="0" w:color="auto"/>
                <w:right w:val="none" w:sz="0" w:space="0" w:color="auto"/>
              </w:divBdr>
              <w:divsChild>
                <w:div w:id="1039286320">
                  <w:marLeft w:val="0"/>
                  <w:marRight w:val="0"/>
                  <w:marTop w:val="0"/>
                  <w:marBottom w:val="0"/>
                  <w:divBdr>
                    <w:top w:val="none" w:sz="0" w:space="0" w:color="auto"/>
                    <w:left w:val="none" w:sz="0" w:space="0" w:color="auto"/>
                    <w:bottom w:val="none" w:sz="0" w:space="0" w:color="auto"/>
                    <w:right w:val="none" w:sz="0" w:space="0" w:color="auto"/>
                  </w:divBdr>
                </w:div>
              </w:divsChild>
            </w:div>
            <w:div w:id="946933419">
              <w:marLeft w:val="0"/>
              <w:marRight w:val="0"/>
              <w:marTop w:val="0"/>
              <w:marBottom w:val="0"/>
              <w:divBdr>
                <w:top w:val="none" w:sz="0" w:space="0" w:color="auto"/>
                <w:left w:val="none" w:sz="0" w:space="0" w:color="auto"/>
                <w:bottom w:val="none" w:sz="0" w:space="0" w:color="auto"/>
                <w:right w:val="none" w:sz="0" w:space="0" w:color="auto"/>
              </w:divBdr>
              <w:divsChild>
                <w:div w:id="1093747354">
                  <w:marLeft w:val="0"/>
                  <w:marRight w:val="0"/>
                  <w:marTop w:val="0"/>
                  <w:marBottom w:val="0"/>
                  <w:divBdr>
                    <w:top w:val="none" w:sz="0" w:space="0" w:color="auto"/>
                    <w:left w:val="none" w:sz="0" w:space="0" w:color="auto"/>
                    <w:bottom w:val="none" w:sz="0" w:space="0" w:color="auto"/>
                    <w:right w:val="none" w:sz="0" w:space="0" w:color="auto"/>
                  </w:divBdr>
                </w:div>
              </w:divsChild>
            </w:div>
            <w:div w:id="446781421">
              <w:marLeft w:val="0"/>
              <w:marRight w:val="0"/>
              <w:marTop w:val="0"/>
              <w:marBottom w:val="0"/>
              <w:divBdr>
                <w:top w:val="none" w:sz="0" w:space="0" w:color="auto"/>
                <w:left w:val="none" w:sz="0" w:space="0" w:color="auto"/>
                <w:bottom w:val="none" w:sz="0" w:space="0" w:color="auto"/>
                <w:right w:val="none" w:sz="0" w:space="0" w:color="auto"/>
              </w:divBdr>
              <w:divsChild>
                <w:div w:id="1054425096">
                  <w:marLeft w:val="0"/>
                  <w:marRight w:val="0"/>
                  <w:marTop w:val="0"/>
                  <w:marBottom w:val="0"/>
                  <w:divBdr>
                    <w:top w:val="none" w:sz="0" w:space="0" w:color="auto"/>
                    <w:left w:val="none" w:sz="0" w:space="0" w:color="auto"/>
                    <w:bottom w:val="none" w:sz="0" w:space="0" w:color="auto"/>
                    <w:right w:val="none" w:sz="0" w:space="0" w:color="auto"/>
                  </w:divBdr>
                </w:div>
              </w:divsChild>
            </w:div>
            <w:div w:id="663363982">
              <w:marLeft w:val="0"/>
              <w:marRight w:val="0"/>
              <w:marTop w:val="0"/>
              <w:marBottom w:val="0"/>
              <w:divBdr>
                <w:top w:val="none" w:sz="0" w:space="0" w:color="auto"/>
                <w:left w:val="none" w:sz="0" w:space="0" w:color="auto"/>
                <w:bottom w:val="none" w:sz="0" w:space="0" w:color="auto"/>
                <w:right w:val="none" w:sz="0" w:space="0" w:color="auto"/>
              </w:divBdr>
              <w:divsChild>
                <w:div w:id="1346832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044556">
      <w:bodyDiv w:val="1"/>
      <w:marLeft w:val="0"/>
      <w:marRight w:val="0"/>
      <w:marTop w:val="0"/>
      <w:marBottom w:val="0"/>
      <w:divBdr>
        <w:top w:val="none" w:sz="0" w:space="0" w:color="auto"/>
        <w:left w:val="none" w:sz="0" w:space="0" w:color="auto"/>
        <w:bottom w:val="none" w:sz="0" w:space="0" w:color="auto"/>
        <w:right w:val="none" w:sz="0" w:space="0" w:color="auto"/>
      </w:divBdr>
    </w:div>
    <w:div w:id="1495338403">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44768232">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44871637">
      <w:bodyDiv w:val="1"/>
      <w:marLeft w:val="0"/>
      <w:marRight w:val="0"/>
      <w:marTop w:val="0"/>
      <w:marBottom w:val="0"/>
      <w:divBdr>
        <w:top w:val="none" w:sz="0" w:space="0" w:color="auto"/>
        <w:left w:val="none" w:sz="0" w:space="0" w:color="auto"/>
        <w:bottom w:val="none" w:sz="0" w:space="0" w:color="auto"/>
        <w:right w:val="none" w:sz="0" w:space="0" w:color="auto"/>
      </w:divBdr>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hyperlink" Target="http://www.3gpp.org/ftp/tsg_ran/TSG_RAN/TSGR_80/Docs/RP-18148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EC8D7C-8303-47AF-9ED5-CF092C1EB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2542</Words>
  <Characters>14496</Characters>
  <Application>Microsoft Office Word</Application>
  <DocSecurity>0</DocSecurity>
  <Lines>120</Lines>
  <Paragraphs>34</Paragraphs>
  <ScaleCrop>false</ScaleCrop>
  <Company/>
  <LinksUpToDate>false</LinksUpToDate>
  <CharactersWithSpaces>17004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2018-09-29T04:00:00Z</dcterms:created>
  <dcterms:modified xsi:type="dcterms:W3CDTF">2018-09-29T04:00:00Z</dcterms:modified>
</cp:coreProperties>
</file>